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C248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CESI黑体-GB2312" w:hAnsi="CESI黑体-GB2312" w:eastAsia="CESI黑体-GB2312" w:cs="CESI黑体-GB2312"/>
          <w:color w:val="auto"/>
          <w:sz w:val="32"/>
          <w:szCs w:val="32"/>
          <w:lang w:val="en-US" w:eastAsia="zh-CN"/>
        </w:rPr>
      </w:pPr>
      <w:bookmarkStart w:id="0" w:name="_GoBack"/>
      <w:bookmarkEnd w:id="0"/>
      <w:r>
        <w:rPr>
          <w:rFonts w:hint="eastAsia" w:ascii="CESI黑体-GB2312" w:hAnsi="CESI黑体-GB2312" w:eastAsia="CESI黑体-GB2312" w:cs="CESI黑体-GB2312"/>
          <w:color w:val="auto"/>
          <w:sz w:val="32"/>
          <w:szCs w:val="32"/>
        </w:rPr>
        <w:t>附件</w:t>
      </w:r>
      <w:r>
        <w:rPr>
          <w:rFonts w:hint="eastAsia" w:ascii="CESI黑体-GB2312" w:hAnsi="CESI黑体-GB2312" w:eastAsia="CESI黑体-GB2312" w:cs="CESI黑体-GB2312"/>
          <w:color w:val="auto"/>
          <w:sz w:val="32"/>
          <w:szCs w:val="32"/>
          <w:lang w:val="en-US" w:eastAsia="zh-CN"/>
        </w:rPr>
        <w:t>4</w:t>
      </w:r>
    </w:p>
    <w:p w14:paraId="7C0C42FB">
      <w:pPr>
        <w:pStyle w:val="2"/>
        <w:rPr>
          <w:rFonts w:hint="eastAsia"/>
          <w:lang w:eastAsia="zh-CN"/>
        </w:rPr>
      </w:pPr>
    </w:p>
    <w:p w14:paraId="0E183482">
      <w:pPr>
        <w:pStyle w:val="11"/>
        <w:keepNext w:val="0"/>
        <w:keepLines w:val="0"/>
        <w:pageBreakBefore w:val="0"/>
        <w:widowControl w:val="0"/>
        <w:kinsoku/>
        <w:wordWrap/>
        <w:overflowPunct/>
        <w:topLinePunct w:val="0"/>
        <w:autoSpaceDE/>
        <w:autoSpaceDN/>
        <w:bidi w:val="0"/>
        <w:snapToGrid w:val="0"/>
        <w:spacing w:line="460" w:lineRule="exact"/>
        <w:ind w:right="0" w:rightChars="0"/>
        <w:jc w:val="center"/>
        <w:outlineLvl w:val="9"/>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职称评审个人承诺书</w:t>
      </w:r>
    </w:p>
    <w:p w14:paraId="7395F38F">
      <w:pPr>
        <w:pStyle w:val="11"/>
        <w:keepNext w:val="0"/>
        <w:keepLines w:val="0"/>
        <w:pageBreakBefore w:val="0"/>
        <w:widowControl w:val="0"/>
        <w:kinsoku/>
        <w:wordWrap/>
        <w:overflowPunct/>
        <w:topLinePunct w:val="0"/>
        <w:autoSpaceDE/>
        <w:autoSpaceDN/>
        <w:bidi w:val="0"/>
        <w:snapToGrid w:val="0"/>
        <w:spacing w:line="460" w:lineRule="exact"/>
        <w:ind w:left="0" w:leftChars="0" w:right="0" w:rightChars="0" w:firstLine="640" w:firstLineChars="200"/>
        <w:jc w:val="left"/>
        <w:outlineLvl w:val="9"/>
        <w:rPr>
          <w:rFonts w:hint="eastAsia" w:ascii="仿宋_GB2312" w:hAnsi="仿宋_GB2312" w:eastAsia="仿宋_GB2312" w:cs="仿宋_GB2312"/>
          <w:color w:val="auto"/>
          <w:spacing w:val="0"/>
          <w:sz w:val="32"/>
          <w:szCs w:val="32"/>
        </w:rPr>
      </w:pPr>
    </w:p>
    <w:p w14:paraId="4DC3FAD5">
      <w:pPr>
        <w:keepNext w:val="0"/>
        <w:keepLines w:val="0"/>
        <w:pageBreakBefore w:val="0"/>
        <w:widowControl w:val="0"/>
        <w:kinsoku/>
        <w:wordWrap/>
        <w:overflowPunct/>
        <w:topLinePunct w:val="0"/>
        <w:autoSpaceDE/>
        <w:autoSpaceDN/>
        <w:bidi w:val="0"/>
        <w:adjustRightInd w:val="0"/>
        <w:snapToGrid w:val="0"/>
        <w:spacing w:before="0" w:line="460" w:lineRule="exact"/>
        <w:ind w:left="0" w:leftChars="0" w:right="0" w:rightChars="0" w:firstLine="640" w:firstLineChars="200"/>
        <w:jc w:val="both"/>
        <w:textAlignment w:val="baseline"/>
        <w:outlineLvl w:val="9"/>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eastAsia="zh-CN"/>
        </w:rPr>
        <w:t>根据</w:t>
      </w:r>
      <w:r>
        <w:rPr>
          <w:rFonts w:hint="eastAsia" w:ascii="仿宋_GB2312" w:hAnsi="仿宋_GB2312" w:eastAsia="仿宋_GB2312" w:cs="仿宋_GB2312"/>
          <w:color w:val="auto"/>
          <w:spacing w:val="0"/>
          <w:sz w:val="32"/>
          <w:szCs w:val="32"/>
        </w:rPr>
        <w:t>《职称评审监管暂行办法》</w:t>
      </w:r>
      <w:r>
        <w:rPr>
          <w:rFonts w:hint="eastAsia" w:ascii="仿宋_GB2312" w:hAnsi="仿宋_GB2312" w:eastAsia="仿宋_GB2312" w:cs="仿宋_GB2312"/>
          <w:color w:val="auto"/>
          <w:spacing w:val="0"/>
          <w:sz w:val="32"/>
          <w:szCs w:val="32"/>
          <w:lang w:eastAsia="zh-CN"/>
        </w:rPr>
        <w:t>（人社部发〔2024〕56号）</w:t>
      </w:r>
      <w:r>
        <w:rPr>
          <w:rFonts w:hint="eastAsia" w:ascii="仿宋_GB2312" w:hAnsi="仿宋_GB2312" w:eastAsia="仿宋_GB2312" w:cs="仿宋_GB2312"/>
          <w:color w:val="auto"/>
          <w:spacing w:val="0"/>
          <w:sz w:val="32"/>
          <w:szCs w:val="32"/>
          <w:lang w:val="en-US" w:eastAsia="zh-CN"/>
        </w:rPr>
        <w:t>和《山东省职称评审管理服务实施办法》（鲁人社规﹝2021﹞1号)等有关文件规定，本人</w:t>
      </w:r>
      <w:r>
        <w:rPr>
          <w:rFonts w:hint="eastAsia" w:ascii="仿宋_GB2312" w:hAnsi="仿宋_GB2312" w:eastAsia="仿宋_GB2312" w:cs="仿宋_GB2312"/>
          <w:color w:val="auto"/>
          <w:spacing w:val="0"/>
          <w:sz w:val="32"/>
          <w:szCs w:val="32"/>
        </w:rPr>
        <w:t>在参加</w:t>
      </w:r>
      <w:r>
        <w:rPr>
          <w:rFonts w:hint="eastAsia" w:ascii="仿宋_GB2312" w:hAnsi="仿宋_GB2312" w:eastAsia="仿宋_GB2312" w:cs="仿宋_GB2312"/>
          <w:color w:val="auto"/>
          <w:spacing w:val="0"/>
          <w:sz w:val="32"/>
          <w:szCs w:val="32"/>
          <w:u w:val="none"/>
          <w:lang w:val="en-US" w:eastAsia="zh-CN"/>
        </w:rPr>
        <w:t>2026年度广播电视工程</w:t>
      </w:r>
      <w:r>
        <w:rPr>
          <w:rFonts w:hint="eastAsia" w:ascii="仿宋_GB2312" w:hAnsi="仿宋_GB2312" w:eastAsia="仿宋_GB2312" w:cs="仿宋_GB2312"/>
          <w:color w:val="auto"/>
          <w:spacing w:val="0"/>
          <w:sz w:val="32"/>
          <w:szCs w:val="32"/>
          <w:lang w:val="en-US" w:eastAsia="zh-CN"/>
        </w:rPr>
        <w:t xml:space="preserve">系列 </w:t>
      </w:r>
      <w:r>
        <w:rPr>
          <w:rFonts w:hint="eastAsia" w:ascii="仿宋_GB2312" w:hAnsi="仿宋_GB2312" w:eastAsia="仿宋_GB2312" w:cs="仿宋_GB2312"/>
          <w:color w:val="auto"/>
          <w:spacing w:val="0"/>
          <w:sz w:val="32"/>
          <w:szCs w:val="32"/>
          <w:u w:val="single"/>
          <w:lang w:val="en-US" w:eastAsia="zh-CN"/>
        </w:rPr>
        <w:t xml:space="preserve">       </w:t>
      </w:r>
      <w:r>
        <w:rPr>
          <w:rFonts w:hint="eastAsia" w:ascii="仿宋_GB2312" w:hAnsi="仿宋_GB2312" w:eastAsia="仿宋_GB2312" w:cs="仿宋_GB2312"/>
          <w:color w:val="auto"/>
          <w:spacing w:val="0"/>
          <w:sz w:val="32"/>
          <w:szCs w:val="32"/>
          <w:u w:val="none"/>
          <w:lang w:val="en-US" w:eastAsia="zh-CN"/>
        </w:rPr>
        <w:t>中级专业技术职称</w:t>
      </w:r>
      <w:r>
        <w:rPr>
          <w:rFonts w:hint="eastAsia" w:ascii="仿宋_GB2312" w:hAnsi="仿宋_GB2312" w:eastAsia="仿宋_GB2312" w:cs="仿宋_GB2312"/>
          <w:color w:val="auto"/>
          <w:spacing w:val="0"/>
          <w:sz w:val="32"/>
          <w:szCs w:val="32"/>
          <w:lang w:eastAsia="zh-CN"/>
        </w:rPr>
        <w:t>申报中，</w:t>
      </w:r>
      <w:r>
        <w:rPr>
          <w:rFonts w:hint="eastAsia" w:ascii="仿宋_GB2312" w:hAnsi="仿宋_GB2312" w:eastAsia="仿宋_GB2312" w:cs="仿宋_GB2312"/>
          <w:color w:val="auto"/>
          <w:spacing w:val="0"/>
          <w:sz w:val="32"/>
          <w:szCs w:val="32"/>
          <w:lang w:val="en-US" w:eastAsia="zh-CN"/>
        </w:rPr>
        <w:t>已对所填申报内容及提供的相关证明材料进行了认真核对。现承诺如下：</w:t>
      </w:r>
    </w:p>
    <w:p w14:paraId="554D957F">
      <w:pPr>
        <w:keepNext w:val="0"/>
        <w:keepLines w:val="0"/>
        <w:pageBreakBefore w:val="0"/>
        <w:widowControl w:val="0"/>
        <w:numPr>
          <w:ilvl w:val="0"/>
          <w:numId w:val="1"/>
        </w:numPr>
        <w:kinsoku/>
        <w:wordWrap/>
        <w:overflowPunct/>
        <w:topLinePunct w:val="0"/>
        <w:autoSpaceDE/>
        <w:autoSpaceDN/>
        <w:bidi w:val="0"/>
        <w:adjustRightInd w:val="0"/>
        <w:snapToGrid w:val="0"/>
        <w:spacing w:before="0" w:line="460" w:lineRule="exact"/>
        <w:ind w:left="0" w:leftChars="0" w:right="0" w:rightChars="0" w:firstLine="640" w:firstLineChars="200"/>
        <w:jc w:val="both"/>
        <w:textAlignment w:val="baseline"/>
        <w:outlineLvl w:val="9"/>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本人系潍坊市企事业单位中直接从事</w:t>
      </w:r>
      <w:r>
        <w:rPr>
          <w:rFonts w:hint="eastAsia" w:ascii="仿宋_GB2312" w:hAnsi="仿宋_GB2312" w:eastAsia="仿宋_GB2312" w:cs="仿宋_GB2312"/>
          <w:color w:val="auto"/>
          <w:spacing w:val="0"/>
          <w:sz w:val="32"/>
          <w:szCs w:val="32"/>
          <w:u w:val="none"/>
          <w:lang w:val="en-US" w:eastAsia="zh-CN"/>
        </w:rPr>
        <w:t>专业技术</w:t>
      </w:r>
      <w:r>
        <w:rPr>
          <w:rFonts w:hint="eastAsia" w:ascii="仿宋_GB2312" w:hAnsi="仿宋_GB2312" w:eastAsia="仿宋_GB2312" w:cs="仿宋_GB2312"/>
          <w:color w:val="auto"/>
          <w:spacing w:val="0"/>
          <w:sz w:val="32"/>
          <w:szCs w:val="32"/>
          <w:lang w:val="en-US" w:eastAsia="zh-CN"/>
        </w:rPr>
        <w:t>工作的在职在岗专业技术人员，不属于公务员、参照公务员法管理的人员，未办理离退休手续，未达到国家法定退休年龄。</w:t>
      </w:r>
    </w:p>
    <w:p w14:paraId="314BEB6F">
      <w:pPr>
        <w:keepNext w:val="0"/>
        <w:keepLines w:val="0"/>
        <w:pageBreakBefore w:val="0"/>
        <w:widowControl w:val="0"/>
        <w:numPr>
          <w:ilvl w:val="0"/>
          <w:numId w:val="1"/>
        </w:numPr>
        <w:kinsoku/>
        <w:wordWrap/>
        <w:overflowPunct/>
        <w:topLinePunct w:val="0"/>
        <w:autoSpaceDE/>
        <w:autoSpaceDN/>
        <w:bidi w:val="0"/>
        <w:adjustRightInd w:val="0"/>
        <w:snapToGrid w:val="0"/>
        <w:spacing w:before="0" w:line="460" w:lineRule="exact"/>
        <w:ind w:left="0" w:leftChars="0" w:right="0" w:rightChars="0" w:firstLine="640" w:firstLineChars="200"/>
        <w:jc w:val="both"/>
        <w:textAlignment w:val="baseline"/>
        <w:outlineLvl w:val="9"/>
        <w:rPr>
          <w:rFonts w:hint="eastAsia" w:ascii="仿宋_GB2312" w:hAnsi="仿宋_GB2312" w:eastAsia="仿宋_GB2312" w:cs="仿宋_GB2312"/>
          <w:color w:val="auto"/>
          <w:spacing w:val="0"/>
          <w:sz w:val="32"/>
          <w:szCs w:val="32"/>
          <w:lang w:val="en-US"/>
        </w:rPr>
      </w:pPr>
      <w:r>
        <w:rPr>
          <w:rFonts w:hint="eastAsia" w:ascii="仿宋_GB2312" w:hAnsi="仿宋_GB2312" w:eastAsia="仿宋_GB2312" w:cs="仿宋_GB2312"/>
          <w:color w:val="auto"/>
          <w:spacing w:val="0"/>
          <w:sz w:val="32"/>
          <w:szCs w:val="32"/>
          <w:lang w:val="en-US" w:eastAsia="zh-CN"/>
        </w:rPr>
        <w:t>本人所填申报内容及提供的学历、资历、工作业绩等申报材料均真实、准确、有效。凡有填报假材料，提供假数据、假成绩、假论文、假成果、假获奖证明或伪造学历、任职年限等情况之一的，本人自愿接受取消参评资格、撤销已取得的职称等处理，五年内不再申报晋升专业技术职务。</w:t>
      </w:r>
    </w:p>
    <w:p w14:paraId="138EB170">
      <w:pPr>
        <w:keepNext w:val="0"/>
        <w:keepLines w:val="0"/>
        <w:pageBreakBefore w:val="0"/>
        <w:widowControl w:val="0"/>
        <w:numPr>
          <w:ilvl w:val="0"/>
          <w:numId w:val="1"/>
        </w:numPr>
        <w:kinsoku/>
        <w:wordWrap/>
        <w:overflowPunct/>
        <w:topLinePunct w:val="0"/>
        <w:autoSpaceDE/>
        <w:autoSpaceDN/>
        <w:bidi w:val="0"/>
        <w:adjustRightInd w:val="0"/>
        <w:snapToGrid w:val="0"/>
        <w:spacing w:before="0" w:line="460" w:lineRule="exact"/>
        <w:ind w:left="0" w:leftChars="0" w:right="0" w:rightChars="0" w:firstLine="640" w:firstLineChars="200"/>
        <w:jc w:val="both"/>
        <w:textAlignment w:val="baseline"/>
        <w:outlineLvl w:val="9"/>
        <w:rPr>
          <w:rFonts w:hint="eastAsia" w:ascii="仿宋_GB2312" w:hAnsi="仿宋_GB2312" w:eastAsia="仿宋_GB2312" w:cs="仿宋_GB2312"/>
          <w:color w:val="auto"/>
          <w:spacing w:val="0"/>
          <w:sz w:val="32"/>
          <w:szCs w:val="32"/>
          <w:lang w:val="en-US"/>
        </w:rPr>
      </w:pPr>
      <w:r>
        <w:rPr>
          <w:rFonts w:hint="eastAsia" w:ascii="仿宋_GB2312" w:hAnsi="仿宋_GB2312" w:eastAsia="仿宋_GB2312" w:cs="仿宋_GB2312"/>
          <w:color w:val="auto"/>
          <w:spacing w:val="0"/>
          <w:sz w:val="32"/>
          <w:szCs w:val="32"/>
          <w:lang w:val="en-US" w:eastAsia="zh-CN"/>
        </w:rPr>
        <w:t>因提供材料不准确、不真实、不完整、不清晰，或未按要求上传证明材料、未按审核意见补充修改、未按规定时间提交等影响评审的，由本人自行承担相应责任。</w:t>
      </w:r>
    </w:p>
    <w:p w14:paraId="589C09EB">
      <w:pPr>
        <w:keepNext w:val="0"/>
        <w:keepLines w:val="0"/>
        <w:pageBreakBefore w:val="0"/>
        <w:widowControl w:val="0"/>
        <w:numPr>
          <w:ilvl w:val="0"/>
          <w:numId w:val="0"/>
        </w:numPr>
        <w:kinsoku/>
        <w:wordWrap/>
        <w:overflowPunct/>
        <w:topLinePunct w:val="0"/>
        <w:autoSpaceDE/>
        <w:autoSpaceDN/>
        <w:bidi w:val="0"/>
        <w:adjustRightInd w:val="0"/>
        <w:snapToGrid w:val="0"/>
        <w:spacing w:before="0" w:line="460" w:lineRule="exact"/>
        <w:ind w:right="0" w:rightChars="0" w:firstLine="640" w:firstLineChars="200"/>
        <w:jc w:val="both"/>
        <w:textAlignment w:val="baseline"/>
        <w:outlineLvl w:val="9"/>
        <w:rPr>
          <w:rFonts w:hint="eastAsia"/>
          <w:color w:val="auto"/>
          <w:lang w:val="en-US" w:eastAsia="zh-CN"/>
        </w:rPr>
      </w:pPr>
      <w:r>
        <w:rPr>
          <w:rFonts w:hint="eastAsia" w:ascii="仿宋_GB2312" w:hAnsi="仿宋_GB2312" w:eastAsia="仿宋_GB2312" w:cs="仿宋_GB2312"/>
          <w:color w:val="auto"/>
          <w:spacing w:val="0"/>
          <w:sz w:val="32"/>
          <w:szCs w:val="32"/>
          <w:lang w:val="en-US" w:eastAsia="zh-CN"/>
        </w:rPr>
        <w:t xml:space="preserve"> 四、凡有以下情形之一的，本人自愿承担相应责任：（一）明知不符合职称申报条件仍故意通过虚假承诺、伪造信息等手段进行申报；（二）在职称评审中提供虚假材料、论文造假代写、剽窃他人作品或者学术成果，业绩成果不实或者造假等；（三）在职称申报评审中存在说情打招呼、暗箱操作等不正当行为；（四）其他违规行为。</w:t>
      </w:r>
    </w:p>
    <w:p w14:paraId="2F238527">
      <w:pPr>
        <w:pStyle w:val="11"/>
        <w:keepNext w:val="0"/>
        <w:keepLines w:val="0"/>
        <w:pageBreakBefore w:val="0"/>
        <w:widowControl w:val="0"/>
        <w:kinsoku/>
        <w:wordWrap/>
        <w:overflowPunct/>
        <w:topLinePunct w:val="0"/>
        <w:autoSpaceDE/>
        <w:autoSpaceDN/>
        <w:bidi w:val="0"/>
        <w:adjustRightInd/>
        <w:snapToGrid w:val="0"/>
        <w:spacing w:line="460" w:lineRule="exact"/>
        <w:ind w:left="5120" w:right="0" w:rightChars="0" w:hanging="5120" w:hangingChars="1600"/>
        <w:jc w:val="both"/>
        <w:textAlignment w:val="auto"/>
        <w:outlineLvl w:val="9"/>
        <w:rPr>
          <w:rFonts w:hint="eastAsia" w:ascii="仿宋_GB2312" w:hAnsi="仿宋_GB2312" w:eastAsia="仿宋_GB2312" w:cs="仿宋_GB2312"/>
          <w:color w:val="auto"/>
          <w:spacing w:val="0"/>
          <w:kern w:val="2"/>
          <w:sz w:val="32"/>
          <w:szCs w:val="32"/>
          <w:lang w:val="en-US" w:eastAsia="zh-CN" w:bidi="ar-SA"/>
        </w:rPr>
      </w:pPr>
    </w:p>
    <w:p w14:paraId="321A8DEE">
      <w:pPr>
        <w:pStyle w:val="11"/>
        <w:keepNext w:val="0"/>
        <w:keepLines w:val="0"/>
        <w:pageBreakBefore w:val="0"/>
        <w:widowControl w:val="0"/>
        <w:kinsoku/>
        <w:wordWrap/>
        <w:overflowPunct/>
        <w:topLinePunct w:val="0"/>
        <w:autoSpaceDE/>
        <w:autoSpaceDN/>
        <w:bidi w:val="0"/>
        <w:adjustRightInd/>
        <w:snapToGrid w:val="0"/>
        <w:spacing w:line="460" w:lineRule="exact"/>
        <w:ind w:left="5120" w:right="0" w:rightChars="0" w:hanging="5120" w:hangingChars="1600"/>
        <w:jc w:val="both"/>
        <w:textAlignment w:val="auto"/>
        <w:outlineLvl w:val="9"/>
        <w:rPr>
          <w:rFonts w:hint="eastAsia" w:ascii="仿宋_GB2312" w:hAnsi="仿宋_GB2312" w:eastAsia="仿宋_GB2312" w:cs="仿宋_GB2312"/>
          <w:color w:val="auto"/>
          <w:spacing w:val="0"/>
          <w:kern w:val="2"/>
          <w:sz w:val="32"/>
          <w:szCs w:val="32"/>
          <w:lang w:val="en-US" w:eastAsia="zh-CN" w:bidi="ar-SA"/>
        </w:rPr>
        <w:sectPr>
          <w:footerReference r:id="rId5" w:type="default"/>
          <w:pgSz w:w="11906" w:h="16838"/>
          <w:pgMar w:top="1701" w:right="1531" w:bottom="1701" w:left="1531" w:header="851" w:footer="992" w:gutter="0"/>
          <w:cols w:space="720" w:num="1"/>
          <w:docGrid w:type="lines" w:linePitch="312" w:charSpace="0"/>
        </w:sectPr>
      </w:pPr>
      <w:r>
        <w:rPr>
          <w:rFonts w:hint="eastAsia" w:ascii="仿宋_GB2312" w:hAnsi="仿宋_GB2312" w:eastAsia="仿宋_GB2312" w:cs="仿宋_GB2312"/>
          <w:color w:val="auto"/>
          <w:spacing w:val="0"/>
          <w:kern w:val="0"/>
          <w:sz w:val="32"/>
          <w:szCs w:val="32"/>
          <w:lang w:val="en-US" w:eastAsia="zh-CN" w:bidi="zh-CN"/>
        </w:rPr>
        <w:t xml:space="preserve">用人单位（申报单位）：  </w:t>
      </w:r>
      <w:r>
        <w:rPr>
          <w:rFonts w:hint="eastAsia" w:ascii="仿宋_GB2312" w:hAnsi="仿宋_GB2312" w:eastAsia="仿宋_GB2312" w:cs="仿宋_GB2312"/>
          <w:color w:val="auto"/>
          <w:spacing w:val="0"/>
          <w:kern w:val="2"/>
          <w:sz w:val="32"/>
          <w:szCs w:val="32"/>
          <w:lang w:val="en-US" w:eastAsia="zh-CN" w:bidi="ar-SA"/>
        </w:rPr>
        <w:t xml:space="preserve">       承诺人(申报人签字)：</w:t>
      </w:r>
      <w:r>
        <w:rPr>
          <w:rFonts w:hint="eastAsia" w:ascii="仿宋_GB2312" w:hAnsi="仿宋_GB2312" w:eastAsia="仿宋_GB2312" w:cs="仿宋_GB2312"/>
          <w:color w:val="auto"/>
          <w:spacing w:val="0"/>
          <w:kern w:val="2"/>
          <w:sz w:val="32"/>
          <w:szCs w:val="32"/>
          <w:lang w:val="en-US" w:eastAsia="zh-CN" w:bidi="ar-SA"/>
        </w:rPr>
        <w:br w:type="textWrapping"/>
      </w:r>
      <w:r>
        <w:rPr>
          <w:rFonts w:hint="eastAsia" w:ascii="仿宋_GB2312" w:hAnsi="仿宋_GB2312" w:eastAsia="仿宋_GB2312" w:cs="仿宋_GB2312"/>
          <w:color w:val="auto"/>
          <w:spacing w:val="0"/>
          <w:kern w:val="2"/>
          <w:sz w:val="32"/>
          <w:szCs w:val="32"/>
          <w:lang w:val="en-US" w:eastAsia="zh-CN" w:bidi="ar-SA"/>
        </w:rPr>
        <w:t>年  月  日</w:t>
      </w:r>
    </w:p>
    <w:p w14:paraId="0D66BB6B">
      <w:pPr>
        <w:pStyle w:val="11"/>
        <w:keepNext w:val="0"/>
        <w:keepLines w:val="0"/>
        <w:pageBreakBefore w:val="0"/>
        <w:widowControl w:val="0"/>
        <w:kinsoku/>
        <w:wordWrap/>
        <w:overflowPunct/>
        <w:topLinePunct w:val="0"/>
        <w:autoSpaceDE/>
        <w:autoSpaceDN/>
        <w:bidi w:val="0"/>
        <w:snapToGrid w:val="0"/>
        <w:spacing w:line="420" w:lineRule="exact"/>
        <w:ind w:right="0" w:rightChars="0"/>
        <w:jc w:val="center"/>
        <w:outlineLvl w:val="9"/>
        <w:rPr>
          <w:rFonts w:hint="eastAsia" w:ascii="方正小标宋简体" w:hAnsi="方正小标宋简体" w:eastAsia="方正小标宋简体" w:cs="方正小标宋简体"/>
          <w:color w:val="auto"/>
          <w:kern w:val="2"/>
          <w:sz w:val="40"/>
          <w:szCs w:val="40"/>
          <w:lang w:val="en-US" w:eastAsia="zh-CN" w:bidi="ar-SA"/>
        </w:rPr>
      </w:pPr>
      <w:r>
        <w:rPr>
          <w:rFonts w:hint="eastAsia" w:ascii="方正小标宋简体" w:hAnsi="方正小标宋简体" w:eastAsia="方正小标宋简体" w:cs="方正小标宋简体"/>
          <w:color w:val="auto"/>
          <w:kern w:val="2"/>
          <w:sz w:val="40"/>
          <w:szCs w:val="40"/>
          <w:lang w:val="en-US" w:eastAsia="zh-CN" w:bidi="ar-SA"/>
        </w:rPr>
        <w:t>职称评审用人单位承诺书</w:t>
      </w:r>
    </w:p>
    <w:p w14:paraId="6089FDA6">
      <w:pPr>
        <w:pStyle w:val="11"/>
        <w:keepNext w:val="0"/>
        <w:keepLines w:val="0"/>
        <w:pageBreakBefore w:val="0"/>
        <w:widowControl w:val="0"/>
        <w:kinsoku/>
        <w:wordWrap/>
        <w:overflowPunct/>
        <w:topLinePunct w:val="0"/>
        <w:autoSpaceDE/>
        <w:autoSpaceDN/>
        <w:bidi w:val="0"/>
        <w:snapToGrid w:val="0"/>
        <w:spacing w:line="420" w:lineRule="exact"/>
        <w:ind w:left="0" w:leftChars="0" w:right="0" w:rightChars="0" w:firstLine="560" w:firstLineChars="200"/>
        <w:jc w:val="left"/>
        <w:outlineLvl w:val="9"/>
        <w:rPr>
          <w:rFonts w:hint="eastAsia" w:ascii="仿宋_GB2312" w:hAnsi="仿宋_GB2312" w:eastAsia="仿宋_GB2312" w:cs="仿宋_GB2312"/>
          <w:color w:val="auto"/>
          <w:spacing w:val="0"/>
          <w:sz w:val="28"/>
          <w:szCs w:val="28"/>
        </w:rPr>
      </w:pPr>
    </w:p>
    <w:p w14:paraId="169DA92C">
      <w:pPr>
        <w:keepNext w:val="0"/>
        <w:keepLines w:val="0"/>
        <w:pageBreakBefore w:val="0"/>
        <w:widowControl w:val="0"/>
        <w:kinsoku/>
        <w:wordWrap/>
        <w:overflowPunct/>
        <w:topLinePunct w:val="0"/>
        <w:autoSpaceDE/>
        <w:autoSpaceDN/>
        <w:bidi w:val="0"/>
        <w:adjustRightInd w:val="0"/>
        <w:snapToGrid w:val="0"/>
        <w:spacing w:before="0" w:line="420" w:lineRule="exact"/>
        <w:ind w:left="0" w:leftChars="0" w:right="0" w:rightChars="0" w:firstLine="560" w:firstLineChars="200"/>
        <w:jc w:val="both"/>
        <w:textAlignment w:val="baseline"/>
        <w:outlineLvl w:val="9"/>
        <w:rPr>
          <w:rFonts w:hint="eastAsia" w:ascii="仿宋_GB2312" w:hAnsi="仿宋_GB2312" w:eastAsia="仿宋_GB2312" w:cs="仿宋_GB2312"/>
          <w:color w:val="auto"/>
          <w:spacing w:val="0"/>
          <w:sz w:val="28"/>
          <w:szCs w:val="28"/>
          <w:lang w:val="en-US" w:eastAsia="zh-CN"/>
        </w:rPr>
      </w:pPr>
      <w:r>
        <w:rPr>
          <w:rFonts w:hint="eastAsia" w:ascii="仿宋_GB2312" w:hAnsi="仿宋_GB2312" w:eastAsia="仿宋_GB2312" w:cs="仿宋_GB2312"/>
          <w:color w:val="auto"/>
          <w:spacing w:val="0"/>
          <w:sz w:val="28"/>
          <w:szCs w:val="28"/>
          <w:lang w:eastAsia="zh-CN"/>
        </w:rPr>
        <w:t>根据</w:t>
      </w:r>
      <w:r>
        <w:rPr>
          <w:rFonts w:hint="eastAsia" w:ascii="仿宋_GB2312" w:hAnsi="仿宋_GB2312" w:eastAsia="仿宋_GB2312" w:cs="仿宋_GB2312"/>
          <w:color w:val="auto"/>
          <w:spacing w:val="0"/>
          <w:sz w:val="28"/>
          <w:szCs w:val="28"/>
        </w:rPr>
        <w:t>《职称评审监管暂行办法》</w:t>
      </w:r>
      <w:r>
        <w:rPr>
          <w:rFonts w:hint="eastAsia" w:ascii="仿宋_GB2312" w:hAnsi="仿宋_GB2312" w:eastAsia="仿宋_GB2312" w:cs="仿宋_GB2312"/>
          <w:color w:val="auto"/>
          <w:spacing w:val="0"/>
          <w:sz w:val="28"/>
          <w:szCs w:val="28"/>
          <w:lang w:eastAsia="zh-CN"/>
        </w:rPr>
        <w:t>（人社部发〔2024〕56号）</w:t>
      </w:r>
      <w:r>
        <w:rPr>
          <w:rFonts w:hint="eastAsia" w:ascii="仿宋_GB2312" w:hAnsi="仿宋_GB2312" w:eastAsia="仿宋_GB2312" w:cs="仿宋_GB2312"/>
          <w:color w:val="auto"/>
          <w:spacing w:val="0"/>
          <w:sz w:val="28"/>
          <w:szCs w:val="28"/>
          <w:lang w:val="en-US" w:eastAsia="zh-CN"/>
        </w:rPr>
        <w:t>和《山东省职称评审管理服务实施办法》（鲁人社规</w:t>
      </w:r>
      <w:r>
        <w:rPr>
          <w:rFonts w:hint="eastAsia" w:ascii="仿宋_GB2312" w:hAnsi="仿宋_GB2312" w:eastAsia="仿宋_GB2312" w:cs="仿宋_GB2312"/>
          <w:color w:val="auto"/>
          <w:spacing w:val="0"/>
          <w:sz w:val="28"/>
          <w:szCs w:val="28"/>
          <w:lang w:eastAsia="zh-CN"/>
        </w:rPr>
        <w:t>〔202</w:t>
      </w:r>
      <w:r>
        <w:rPr>
          <w:rFonts w:hint="eastAsia" w:ascii="仿宋_GB2312" w:hAnsi="仿宋_GB2312" w:eastAsia="仿宋_GB2312" w:cs="仿宋_GB2312"/>
          <w:color w:val="auto"/>
          <w:spacing w:val="0"/>
          <w:sz w:val="28"/>
          <w:szCs w:val="28"/>
          <w:lang w:val="en-US" w:eastAsia="zh-CN"/>
        </w:rPr>
        <w:t>1</w:t>
      </w:r>
      <w:r>
        <w:rPr>
          <w:rFonts w:hint="eastAsia" w:ascii="仿宋_GB2312" w:hAnsi="仿宋_GB2312" w:eastAsia="仿宋_GB2312" w:cs="仿宋_GB2312"/>
          <w:color w:val="auto"/>
          <w:spacing w:val="0"/>
          <w:sz w:val="28"/>
          <w:szCs w:val="28"/>
          <w:lang w:eastAsia="zh-CN"/>
        </w:rPr>
        <w:t>〕</w:t>
      </w:r>
      <w:r>
        <w:rPr>
          <w:rFonts w:hint="eastAsia" w:ascii="仿宋_GB2312" w:hAnsi="仿宋_GB2312" w:eastAsia="仿宋_GB2312" w:cs="仿宋_GB2312"/>
          <w:color w:val="auto"/>
          <w:spacing w:val="0"/>
          <w:sz w:val="28"/>
          <w:szCs w:val="28"/>
          <w:lang w:val="en-US" w:eastAsia="zh-CN"/>
        </w:rPr>
        <w:t>1号)等有关文件规定，本单位推荐</w:t>
      </w:r>
      <w:r>
        <w:rPr>
          <w:rFonts w:hint="eastAsia" w:ascii="仿宋_GB2312" w:hAnsi="仿宋_GB2312" w:eastAsia="仿宋_GB2312" w:cs="仿宋_GB2312"/>
          <w:color w:val="auto"/>
          <w:spacing w:val="0"/>
          <w:sz w:val="28"/>
          <w:szCs w:val="28"/>
          <w:u w:val="single"/>
          <w:lang w:val="en-US" w:eastAsia="zh-CN"/>
        </w:rPr>
        <w:t xml:space="preserve">   </w:t>
      </w:r>
      <w:r>
        <w:rPr>
          <w:rFonts w:hint="eastAsia" w:ascii="仿宋_GB2312" w:hAnsi="仿宋_GB2312" w:eastAsia="仿宋_GB2312" w:cs="仿宋_GB2312"/>
          <w:color w:val="auto"/>
          <w:spacing w:val="0"/>
          <w:sz w:val="28"/>
          <w:szCs w:val="28"/>
          <w:lang w:val="en-US" w:eastAsia="zh-CN"/>
        </w:rPr>
        <w:t>人</w:t>
      </w:r>
      <w:r>
        <w:rPr>
          <w:rFonts w:hint="eastAsia" w:ascii="仿宋_GB2312" w:hAnsi="仿宋_GB2312" w:eastAsia="仿宋_GB2312" w:cs="仿宋_GB2312"/>
          <w:color w:val="auto"/>
          <w:spacing w:val="0"/>
          <w:sz w:val="28"/>
          <w:szCs w:val="28"/>
          <w:u w:val="none"/>
          <w:lang w:val="en-US" w:eastAsia="zh-CN"/>
        </w:rPr>
        <w:t>（名单附后）</w:t>
      </w:r>
      <w:r>
        <w:rPr>
          <w:rFonts w:hint="eastAsia" w:ascii="仿宋_GB2312" w:hAnsi="仿宋_GB2312" w:eastAsia="仿宋_GB2312" w:cs="仿宋_GB2312"/>
          <w:color w:val="auto"/>
          <w:spacing w:val="0"/>
          <w:sz w:val="28"/>
          <w:szCs w:val="28"/>
        </w:rPr>
        <w:t>参加</w:t>
      </w:r>
      <w:r>
        <w:rPr>
          <w:rFonts w:hint="eastAsia" w:ascii="仿宋_GB2312" w:hAnsi="仿宋_GB2312" w:eastAsia="仿宋_GB2312" w:cs="仿宋_GB2312"/>
          <w:color w:val="auto"/>
          <w:spacing w:val="0"/>
          <w:sz w:val="28"/>
          <w:szCs w:val="28"/>
          <w:u w:val="none"/>
          <w:lang w:val="en-US" w:eastAsia="zh-CN"/>
        </w:rPr>
        <w:t>2026</w:t>
      </w:r>
      <w:r>
        <w:rPr>
          <w:rFonts w:hint="eastAsia" w:ascii="仿宋_GB2312" w:hAnsi="仿宋_GB2312" w:eastAsia="仿宋_GB2312" w:cs="仿宋_GB2312"/>
          <w:color w:val="auto"/>
          <w:spacing w:val="0"/>
          <w:sz w:val="28"/>
          <w:szCs w:val="28"/>
          <w:lang w:val="en-US" w:eastAsia="zh-CN"/>
        </w:rPr>
        <w:t>年度</w:t>
      </w:r>
      <w:r>
        <w:rPr>
          <w:rFonts w:hint="eastAsia" w:ascii="仿宋_GB2312" w:hAnsi="仿宋_GB2312" w:eastAsia="仿宋_GB2312" w:cs="仿宋_GB2312"/>
          <w:color w:val="auto"/>
          <w:spacing w:val="0"/>
          <w:sz w:val="28"/>
          <w:szCs w:val="28"/>
          <w:u w:val="none"/>
          <w:lang w:val="en-US" w:eastAsia="zh-CN"/>
        </w:rPr>
        <w:t>广播电视工程</w:t>
      </w:r>
      <w:r>
        <w:rPr>
          <w:rFonts w:hint="eastAsia" w:ascii="仿宋_GB2312" w:hAnsi="仿宋_GB2312" w:eastAsia="仿宋_GB2312" w:cs="仿宋_GB2312"/>
          <w:color w:val="auto"/>
          <w:spacing w:val="0"/>
          <w:sz w:val="28"/>
          <w:szCs w:val="28"/>
          <w:lang w:val="en-US" w:eastAsia="zh-CN"/>
        </w:rPr>
        <w:t>系列</w:t>
      </w:r>
      <w:r>
        <w:rPr>
          <w:rFonts w:hint="eastAsia" w:ascii="仿宋_GB2312" w:hAnsi="仿宋_GB2312" w:eastAsia="仿宋_GB2312" w:cs="仿宋_GB2312"/>
          <w:color w:val="auto"/>
          <w:spacing w:val="0"/>
          <w:sz w:val="28"/>
          <w:szCs w:val="28"/>
          <w:u w:val="none"/>
          <w:lang w:val="en-US" w:eastAsia="zh-CN"/>
        </w:rPr>
        <w:t>中级专业技术职称评审</w:t>
      </w:r>
      <w:r>
        <w:rPr>
          <w:rFonts w:hint="eastAsia" w:ascii="仿宋_GB2312" w:hAnsi="仿宋_GB2312" w:eastAsia="仿宋_GB2312" w:cs="仿宋_GB2312"/>
          <w:color w:val="auto"/>
          <w:spacing w:val="0"/>
          <w:sz w:val="28"/>
          <w:szCs w:val="28"/>
          <w:lang w:eastAsia="zh-CN"/>
        </w:rPr>
        <w:t>，</w:t>
      </w:r>
      <w:r>
        <w:rPr>
          <w:rFonts w:hint="eastAsia" w:ascii="仿宋_GB2312" w:hAnsi="仿宋_GB2312" w:eastAsia="仿宋_GB2312" w:cs="仿宋_GB2312"/>
          <w:color w:val="auto"/>
          <w:spacing w:val="0"/>
          <w:sz w:val="28"/>
          <w:szCs w:val="28"/>
          <w:lang w:val="en-US" w:eastAsia="zh-CN"/>
        </w:rPr>
        <w:t>本单位已对上述人员所填申报内容及提供的相关证明材料进行了认真核对，现郑重承诺如下：</w:t>
      </w:r>
    </w:p>
    <w:p w14:paraId="03968A50">
      <w:pPr>
        <w:keepNext w:val="0"/>
        <w:keepLines w:val="0"/>
        <w:pageBreakBefore w:val="0"/>
        <w:widowControl w:val="0"/>
        <w:numPr>
          <w:ilvl w:val="0"/>
          <w:numId w:val="0"/>
        </w:numPr>
        <w:kinsoku/>
        <w:wordWrap/>
        <w:overflowPunct/>
        <w:topLinePunct w:val="0"/>
        <w:autoSpaceDE/>
        <w:autoSpaceDN/>
        <w:bidi w:val="0"/>
        <w:adjustRightInd w:val="0"/>
        <w:snapToGrid w:val="0"/>
        <w:spacing w:before="0" w:line="420" w:lineRule="exact"/>
        <w:ind w:right="0" w:rightChars="0" w:firstLine="560" w:firstLineChars="200"/>
        <w:jc w:val="both"/>
        <w:textAlignment w:val="baseline"/>
        <w:outlineLvl w:val="9"/>
        <w:rPr>
          <w:rFonts w:hint="eastAsia" w:ascii="仿宋_GB2312" w:hAnsi="仿宋_GB2312" w:eastAsia="仿宋_GB2312" w:cs="仿宋_GB2312"/>
          <w:color w:val="auto"/>
          <w:spacing w:val="0"/>
          <w:sz w:val="28"/>
          <w:szCs w:val="28"/>
          <w:lang w:val="en-US" w:eastAsia="zh-CN"/>
        </w:rPr>
      </w:pPr>
      <w:r>
        <w:rPr>
          <w:rFonts w:hint="eastAsia" w:ascii="仿宋_GB2312" w:hAnsi="仿宋_GB2312" w:eastAsia="仿宋_GB2312" w:cs="仿宋_GB2312"/>
          <w:color w:val="auto"/>
          <w:spacing w:val="0"/>
          <w:sz w:val="28"/>
          <w:szCs w:val="28"/>
          <w:lang w:val="en-US" w:eastAsia="zh-CN"/>
        </w:rPr>
        <w:t>一、本单位已认真履行审核推荐程序，对申报人申报材料的合法性、真实性、完整性和有效性进行审核，</w:t>
      </w:r>
      <w:r>
        <w:rPr>
          <w:rFonts w:hint="eastAsia" w:ascii="Times New Roman" w:hAnsi="Times New Roman" w:eastAsia="仿宋_GB2312" w:cs="Times New Roman"/>
          <w:color w:val="auto"/>
          <w:spacing w:val="0"/>
          <w:kern w:val="21"/>
          <w:sz w:val="28"/>
          <w:szCs w:val="36"/>
          <w:highlight w:val="none"/>
          <w:lang w:val="en-US" w:eastAsia="zh-CN" w:bidi="ar-SA"/>
        </w:rPr>
        <w:t>经核查，本次</w:t>
      </w:r>
      <w:r>
        <w:rPr>
          <w:rFonts w:hint="eastAsia" w:ascii="仿宋_GB2312" w:hAnsi="仿宋_GB2312" w:eastAsia="仿宋_GB2312" w:cs="仿宋_GB2312"/>
          <w:color w:val="auto"/>
          <w:spacing w:val="0"/>
          <w:sz w:val="28"/>
          <w:szCs w:val="28"/>
          <w:lang w:val="en-US" w:eastAsia="zh-CN"/>
        </w:rPr>
        <w:t>推荐上报的</w:t>
      </w:r>
      <w:r>
        <w:rPr>
          <w:rFonts w:hint="eastAsia" w:ascii="仿宋_GB2312" w:hAnsi="仿宋_GB2312" w:eastAsia="仿宋_GB2312" w:cs="仿宋_GB2312"/>
          <w:color w:val="auto"/>
          <w:spacing w:val="0"/>
          <w:sz w:val="28"/>
          <w:szCs w:val="28"/>
          <w:u w:val="single"/>
          <w:lang w:val="en-US" w:eastAsia="zh-CN"/>
        </w:rPr>
        <w:t xml:space="preserve">   </w:t>
      </w:r>
      <w:r>
        <w:rPr>
          <w:rFonts w:hint="eastAsia" w:ascii="仿宋_GB2312" w:hAnsi="仿宋_GB2312" w:eastAsia="仿宋_GB2312" w:cs="仿宋_GB2312"/>
          <w:color w:val="auto"/>
          <w:spacing w:val="0"/>
          <w:sz w:val="28"/>
          <w:szCs w:val="28"/>
          <w:lang w:val="en-US" w:eastAsia="zh-CN"/>
        </w:rPr>
        <w:t>人均符合我省现行的职称评价标准条件，若上述情况不属实，本单位愿意承担相应责任和一切后果。</w:t>
      </w:r>
    </w:p>
    <w:p w14:paraId="69D5585B">
      <w:pPr>
        <w:keepNext w:val="0"/>
        <w:keepLines w:val="0"/>
        <w:pageBreakBefore w:val="0"/>
        <w:widowControl w:val="0"/>
        <w:numPr>
          <w:ilvl w:val="0"/>
          <w:numId w:val="0"/>
        </w:numPr>
        <w:kinsoku/>
        <w:wordWrap/>
        <w:overflowPunct/>
        <w:topLinePunct w:val="0"/>
        <w:autoSpaceDE/>
        <w:autoSpaceDN/>
        <w:bidi w:val="0"/>
        <w:adjustRightInd w:val="0"/>
        <w:snapToGrid w:val="0"/>
        <w:spacing w:before="0" w:line="420" w:lineRule="exact"/>
        <w:ind w:right="0" w:rightChars="0" w:firstLine="560" w:firstLineChars="200"/>
        <w:jc w:val="both"/>
        <w:textAlignment w:val="baseline"/>
        <w:outlineLvl w:val="9"/>
        <w:rPr>
          <w:rFonts w:hint="eastAsia" w:ascii="仿宋_GB2312" w:hAnsi="仿宋_GB2312" w:eastAsia="仿宋_GB2312" w:cs="仿宋_GB2312"/>
          <w:color w:val="auto"/>
          <w:spacing w:val="0"/>
          <w:sz w:val="28"/>
          <w:szCs w:val="28"/>
          <w:lang w:val="en-US" w:eastAsia="zh-CN"/>
        </w:rPr>
      </w:pPr>
      <w:r>
        <w:rPr>
          <w:rFonts w:hint="eastAsia" w:ascii="仿宋_GB2312" w:hAnsi="仿宋_GB2312" w:eastAsia="仿宋_GB2312" w:cs="仿宋_GB2312"/>
          <w:color w:val="auto"/>
          <w:spacing w:val="0"/>
          <w:sz w:val="28"/>
          <w:szCs w:val="28"/>
          <w:lang w:val="en-US" w:eastAsia="zh-CN"/>
        </w:rPr>
        <w:t>二、本单位已严格按照规定要求，对申报人的申报材料进行了公示，公示期间未接到投诉举报（或：接到举报但经调查核实，举报内容不实，不影响其申报资格）。</w:t>
      </w:r>
    </w:p>
    <w:p w14:paraId="48AC6255">
      <w:pPr>
        <w:keepNext w:val="0"/>
        <w:keepLines w:val="0"/>
        <w:pageBreakBefore w:val="0"/>
        <w:widowControl w:val="0"/>
        <w:numPr>
          <w:ilvl w:val="0"/>
          <w:numId w:val="0"/>
        </w:numPr>
        <w:kinsoku/>
        <w:wordWrap/>
        <w:overflowPunct/>
        <w:topLinePunct w:val="0"/>
        <w:autoSpaceDE/>
        <w:autoSpaceDN/>
        <w:bidi w:val="0"/>
        <w:adjustRightInd w:val="0"/>
        <w:snapToGrid w:val="0"/>
        <w:spacing w:before="0" w:line="420" w:lineRule="exact"/>
        <w:ind w:right="0" w:rightChars="0" w:firstLine="560" w:firstLineChars="200"/>
        <w:jc w:val="both"/>
        <w:textAlignment w:val="baseline"/>
        <w:outlineLvl w:val="9"/>
        <w:rPr>
          <w:rFonts w:hint="eastAsia" w:ascii="仿宋_GB2312" w:hAnsi="仿宋_GB2312" w:eastAsia="仿宋_GB2312" w:cs="仿宋_GB2312"/>
          <w:color w:val="auto"/>
          <w:spacing w:val="0"/>
          <w:kern w:val="2"/>
          <w:sz w:val="28"/>
          <w:szCs w:val="28"/>
          <w:lang w:val="en-US" w:eastAsia="zh-CN" w:bidi="ar-SA"/>
        </w:rPr>
      </w:pPr>
      <w:r>
        <w:rPr>
          <w:rFonts w:hint="eastAsia" w:ascii="Times New Roman" w:hAnsi="Times New Roman" w:eastAsia="仿宋_GB2312" w:cs="Times New Roman"/>
          <w:color w:val="auto"/>
          <w:spacing w:val="0"/>
          <w:kern w:val="21"/>
          <w:sz w:val="28"/>
          <w:szCs w:val="36"/>
          <w:highlight w:val="none"/>
          <w:lang w:val="en" w:eastAsia="zh-CN" w:bidi="ar-SA"/>
        </w:rPr>
        <w:t>三、本</w:t>
      </w:r>
      <w:r>
        <w:rPr>
          <w:rFonts w:hint="eastAsia" w:ascii="仿宋_GB2312" w:hAnsi="仿宋_GB2312" w:eastAsia="仿宋_GB2312" w:cs="仿宋_GB2312"/>
          <w:color w:val="auto"/>
          <w:spacing w:val="0"/>
          <w:sz w:val="28"/>
          <w:szCs w:val="28"/>
          <w:lang w:val="en-US" w:eastAsia="zh-CN"/>
        </w:rPr>
        <w:t>单位已</w:t>
      </w:r>
      <w:r>
        <w:rPr>
          <w:rFonts w:hint="eastAsia" w:ascii="Times New Roman" w:hAnsi="Times New Roman" w:eastAsia="仿宋_GB2312" w:cs="Times New Roman"/>
          <w:color w:val="auto"/>
          <w:spacing w:val="0"/>
          <w:kern w:val="21"/>
          <w:sz w:val="28"/>
          <w:szCs w:val="36"/>
          <w:highlight w:val="none"/>
          <w:lang w:val="en" w:eastAsia="zh-CN" w:bidi="ar-SA"/>
        </w:rPr>
        <w:t>规范评审档案管理，妥善留存涵盖申报人信息、业绩材料、审核记录及公示结果等全过程资料，同步建立档案电子备份，确保完整真实、可追溯核查。</w:t>
      </w:r>
    </w:p>
    <w:p w14:paraId="0BDAF4D0">
      <w:pPr>
        <w:keepNext w:val="0"/>
        <w:keepLines w:val="0"/>
        <w:pageBreakBefore w:val="0"/>
        <w:widowControl w:val="0"/>
        <w:numPr>
          <w:ilvl w:val="0"/>
          <w:numId w:val="0"/>
        </w:numPr>
        <w:kinsoku/>
        <w:wordWrap/>
        <w:overflowPunct/>
        <w:topLinePunct w:val="0"/>
        <w:autoSpaceDE/>
        <w:autoSpaceDN/>
        <w:bidi w:val="0"/>
        <w:adjustRightInd w:val="0"/>
        <w:snapToGrid w:val="0"/>
        <w:spacing w:before="0" w:line="420" w:lineRule="exact"/>
        <w:ind w:right="0" w:rightChars="0" w:firstLine="560" w:firstLineChars="200"/>
        <w:jc w:val="both"/>
        <w:textAlignment w:val="baseline"/>
        <w:outlineLvl w:val="9"/>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sz w:val="28"/>
          <w:szCs w:val="28"/>
          <w:lang w:val="en-US" w:eastAsia="zh-CN"/>
        </w:rPr>
        <w:t>四、凡有以下情形之一的，由本单位自行负责并承担相应后果：（一）未按规定履行申报材料审核、推荐职责，放纵、包庇或者协助申报人弄虚作假；（二）未按规定进行申报材料公示，对公示有异议或者投诉举报问题未及时调查核实；（三）未按照职称评审管理权限及时上报申报材料；（四）其他违规行为。</w:t>
      </w:r>
    </w:p>
    <w:p w14:paraId="0392AFCE">
      <w:pPr>
        <w:pStyle w:val="11"/>
        <w:keepNext w:val="0"/>
        <w:keepLines w:val="0"/>
        <w:pageBreakBefore w:val="0"/>
        <w:widowControl w:val="0"/>
        <w:kinsoku/>
        <w:wordWrap/>
        <w:overflowPunct/>
        <w:topLinePunct w:val="0"/>
        <w:autoSpaceDE/>
        <w:autoSpaceDN/>
        <w:bidi w:val="0"/>
        <w:adjustRightInd/>
        <w:snapToGrid w:val="0"/>
        <w:spacing w:line="420" w:lineRule="exact"/>
        <w:ind w:left="5120" w:right="0" w:rightChars="0" w:hanging="4480" w:hangingChars="1600"/>
        <w:jc w:val="both"/>
        <w:textAlignment w:val="auto"/>
        <w:outlineLvl w:val="9"/>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 xml:space="preserve">                  </w:t>
      </w:r>
    </w:p>
    <w:p w14:paraId="774856D1">
      <w:pPr>
        <w:keepNext w:val="0"/>
        <w:keepLines w:val="0"/>
        <w:pageBreakBefore w:val="0"/>
        <w:widowControl w:val="0"/>
        <w:numPr>
          <w:ilvl w:val="0"/>
          <w:numId w:val="0"/>
        </w:numPr>
        <w:kinsoku/>
        <w:wordWrap/>
        <w:overflowPunct/>
        <w:topLinePunct w:val="0"/>
        <w:autoSpaceDE/>
        <w:autoSpaceDN/>
        <w:bidi w:val="0"/>
        <w:adjustRightInd w:val="0"/>
        <w:snapToGrid w:val="0"/>
        <w:spacing w:before="0" w:line="420" w:lineRule="exact"/>
        <w:ind w:left="1280" w:leftChars="200" w:right="0" w:rightChars="0" w:hanging="840" w:hangingChars="300"/>
        <w:jc w:val="both"/>
        <w:textAlignment w:val="baseline"/>
        <w:outlineLvl w:val="9"/>
        <w:rPr>
          <w:rFonts w:hint="eastAsia" w:ascii="仿宋_GB2312" w:hAnsi="仿宋_GB2312" w:eastAsia="仿宋_GB2312" w:cs="仿宋_GB2312"/>
          <w:color w:val="auto"/>
          <w:spacing w:val="0"/>
          <w:sz w:val="28"/>
          <w:szCs w:val="28"/>
          <w:lang w:val="en-US" w:eastAsia="zh-CN"/>
        </w:rPr>
      </w:pPr>
      <w:r>
        <w:rPr>
          <w:rFonts w:hint="eastAsia" w:ascii="仿宋_GB2312" w:hAnsi="仿宋_GB2312" w:eastAsia="仿宋_GB2312" w:cs="仿宋_GB2312"/>
          <w:color w:val="auto"/>
          <w:spacing w:val="0"/>
          <w:sz w:val="28"/>
          <w:szCs w:val="28"/>
          <w:lang w:val="en-US" w:eastAsia="zh-CN"/>
        </w:rPr>
        <w:t>附件：用人单位公示情况及推荐排序表</w:t>
      </w:r>
    </w:p>
    <w:p w14:paraId="6C4BDE94">
      <w:pPr>
        <w:pStyle w:val="11"/>
        <w:keepNext w:val="0"/>
        <w:keepLines w:val="0"/>
        <w:pageBreakBefore w:val="0"/>
        <w:widowControl w:val="0"/>
        <w:kinsoku/>
        <w:wordWrap/>
        <w:overflowPunct/>
        <w:topLinePunct w:val="0"/>
        <w:autoSpaceDE/>
        <w:autoSpaceDN/>
        <w:bidi w:val="0"/>
        <w:adjustRightInd/>
        <w:snapToGrid w:val="0"/>
        <w:spacing w:line="420" w:lineRule="exact"/>
        <w:ind w:left="5120" w:right="0" w:rightChars="0" w:hanging="4480" w:hangingChars="1600"/>
        <w:jc w:val="both"/>
        <w:textAlignment w:val="auto"/>
        <w:outlineLvl w:val="9"/>
        <w:rPr>
          <w:rFonts w:hint="eastAsia" w:ascii="仿宋_GB2312" w:hAnsi="仿宋_GB2312" w:eastAsia="仿宋_GB2312" w:cs="仿宋_GB2312"/>
          <w:color w:val="auto"/>
          <w:spacing w:val="0"/>
          <w:kern w:val="2"/>
          <w:sz w:val="28"/>
          <w:szCs w:val="28"/>
          <w:lang w:val="en-US" w:eastAsia="zh-CN" w:bidi="ar-SA"/>
        </w:rPr>
      </w:pPr>
    </w:p>
    <w:p w14:paraId="0A007E6C">
      <w:pPr>
        <w:pStyle w:val="11"/>
        <w:keepNext w:val="0"/>
        <w:keepLines w:val="0"/>
        <w:pageBreakBefore w:val="0"/>
        <w:widowControl w:val="0"/>
        <w:kinsoku/>
        <w:wordWrap/>
        <w:overflowPunct/>
        <w:topLinePunct w:val="0"/>
        <w:autoSpaceDE/>
        <w:autoSpaceDN/>
        <w:bidi w:val="0"/>
        <w:adjustRightInd/>
        <w:snapToGrid w:val="0"/>
        <w:spacing w:line="420" w:lineRule="exact"/>
        <w:ind w:left="5120" w:right="0" w:rightChars="0" w:hanging="4480" w:hangingChars="1600"/>
        <w:jc w:val="both"/>
        <w:textAlignment w:val="auto"/>
        <w:outlineLvl w:val="9"/>
        <w:rPr>
          <w:rFonts w:hint="default"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 xml:space="preserve">                    审核人员（签字）：</w:t>
      </w:r>
    </w:p>
    <w:p w14:paraId="167014D1">
      <w:pPr>
        <w:pStyle w:val="11"/>
        <w:keepNext w:val="0"/>
        <w:keepLines w:val="0"/>
        <w:pageBreakBefore w:val="0"/>
        <w:widowControl w:val="0"/>
        <w:kinsoku/>
        <w:wordWrap/>
        <w:overflowPunct/>
        <w:topLinePunct w:val="0"/>
        <w:autoSpaceDE/>
        <w:autoSpaceDN/>
        <w:bidi w:val="0"/>
        <w:adjustRightInd/>
        <w:snapToGrid w:val="0"/>
        <w:spacing w:line="420" w:lineRule="exact"/>
        <w:ind w:left="5120" w:right="0" w:rightChars="0" w:hanging="4480" w:hangingChars="1600"/>
        <w:jc w:val="both"/>
        <w:textAlignment w:val="auto"/>
        <w:outlineLvl w:val="9"/>
        <w:rPr>
          <w:rFonts w:hint="default"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 xml:space="preserve">                  单位负责人（签字）：</w:t>
      </w:r>
    </w:p>
    <w:p w14:paraId="60A96AB9">
      <w:pPr>
        <w:pStyle w:val="11"/>
        <w:keepNext w:val="0"/>
        <w:keepLines w:val="0"/>
        <w:pageBreakBefore w:val="0"/>
        <w:widowControl w:val="0"/>
        <w:kinsoku/>
        <w:wordWrap/>
        <w:overflowPunct/>
        <w:topLinePunct w:val="0"/>
        <w:autoSpaceDE/>
        <w:autoSpaceDN/>
        <w:bidi w:val="0"/>
        <w:adjustRightInd/>
        <w:snapToGrid w:val="0"/>
        <w:spacing w:line="420" w:lineRule="exact"/>
        <w:ind w:left="5875" w:leftChars="1143" w:right="0" w:rightChars="0" w:hanging="3360" w:hangingChars="1200"/>
        <w:jc w:val="both"/>
        <w:textAlignment w:val="auto"/>
        <w:outlineLvl w:val="9"/>
        <w:rPr>
          <w:rFonts w:hint="eastAsia" w:ascii="仿宋_GB2312" w:hAnsi="仿宋_GB2312" w:eastAsia="仿宋_GB2312" w:cs="仿宋_GB2312"/>
          <w:color w:val="auto"/>
          <w:spacing w:val="0"/>
          <w:kern w:val="2"/>
          <w:sz w:val="28"/>
          <w:szCs w:val="28"/>
          <w:lang w:val="en-US" w:eastAsia="zh-CN" w:bidi="ar-SA"/>
        </w:rPr>
        <w:sectPr>
          <w:footerReference r:id="rId6" w:type="default"/>
          <w:pgSz w:w="11906" w:h="16838"/>
          <w:pgMar w:top="2154" w:right="1531" w:bottom="2098" w:left="1531" w:header="851" w:footer="992" w:gutter="0"/>
          <w:cols w:space="720" w:num="1"/>
          <w:docGrid w:type="lines" w:linePitch="312" w:charSpace="0"/>
        </w:sectPr>
      </w:pPr>
      <w:r>
        <w:rPr>
          <w:rFonts w:hint="eastAsia" w:ascii="仿宋_GB2312" w:hAnsi="仿宋_GB2312" w:eastAsia="仿宋_GB2312" w:cs="仿宋_GB2312"/>
          <w:color w:val="auto"/>
          <w:spacing w:val="0"/>
          <w:kern w:val="2"/>
          <w:sz w:val="28"/>
          <w:szCs w:val="28"/>
          <w:lang w:val="en-US" w:eastAsia="zh-CN" w:bidi="ar-SA"/>
        </w:rPr>
        <w:t xml:space="preserve">用人单位（申报单位）：（加盖公章）   </w:t>
      </w:r>
      <w:r>
        <w:rPr>
          <w:rFonts w:hint="eastAsia" w:ascii="仿宋_GB2312" w:hAnsi="仿宋_GB2312" w:eastAsia="仿宋_GB2312" w:cs="仿宋_GB2312"/>
          <w:color w:val="auto"/>
          <w:spacing w:val="0"/>
          <w:kern w:val="2"/>
          <w:sz w:val="28"/>
          <w:szCs w:val="28"/>
          <w:lang w:val="en-US" w:eastAsia="zh-CN" w:bidi="ar-SA"/>
        </w:rPr>
        <w:br w:type="textWrapping"/>
      </w:r>
      <w:r>
        <w:rPr>
          <w:rFonts w:hint="eastAsia" w:ascii="仿宋_GB2312" w:hAnsi="仿宋_GB2312" w:eastAsia="仿宋_GB2312" w:cs="仿宋_GB2312"/>
          <w:color w:val="auto"/>
          <w:spacing w:val="0"/>
          <w:kern w:val="2"/>
          <w:sz w:val="28"/>
          <w:szCs w:val="28"/>
          <w:lang w:val="en-US" w:eastAsia="zh-CN" w:bidi="ar-SA"/>
        </w:rPr>
        <w:t>年  月  日</w:t>
      </w:r>
    </w:p>
    <w:p w14:paraId="04111BFE">
      <w:pPr>
        <w:ind w:left="-740" w:leftChars="-337" w:right="-801" w:rightChars="-364" w:hanging="1"/>
        <w:jc w:val="center"/>
        <w:rPr>
          <w:rFonts w:ascii="方正小标宋简体" w:eastAsia="方正小标宋简体"/>
          <w:color w:val="auto"/>
          <w:sz w:val="40"/>
        </w:rPr>
      </w:pPr>
      <w:r>
        <w:rPr>
          <w:rFonts w:hint="eastAsia" w:ascii="方正小标宋简体" w:eastAsia="方正小标宋简体"/>
          <w:color w:val="auto"/>
          <w:sz w:val="40"/>
          <w:lang w:eastAsia="zh-CN"/>
        </w:rPr>
        <w:t>用人单位</w:t>
      </w:r>
      <w:r>
        <w:rPr>
          <w:rFonts w:hint="eastAsia" w:ascii="方正小标宋简体" w:eastAsia="方正小标宋简体"/>
          <w:color w:val="auto"/>
          <w:sz w:val="40"/>
        </w:rPr>
        <w:t>公示情况及推荐排序表</w:t>
      </w:r>
    </w:p>
    <w:p w14:paraId="0C19D277">
      <w:pPr>
        <w:spacing w:line="340" w:lineRule="exact"/>
        <w:rPr>
          <w:color w:val="auto"/>
          <w:sz w:val="40"/>
        </w:rPr>
      </w:pPr>
      <w:r>
        <w:rPr>
          <w:rFonts w:hint="eastAsia"/>
          <w:color w:val="auto"/>
          <w:sz w:val="40"/>
        </w:rPr>
        <w:t xml:space="preserve">  </w:t>
      </w:r>
    </w:p>
    <w:p w14:paraId="1C2FC093">
      <w:pPr>
        <w:spacing w:line="340" w:lineRule="exact"/>
        <w:ind w:left="-15" w:leftChars="-135" w:right="-374" w:rightChars="-170" w:hanging="282" w:hangingChars="94"/>
        <w:rPr>
          <w:color w:val="auto"/>
          <w:sz w:val="30"/>
          <w:szCs w:val="30"/>
        </w:rPr>
      </w:pPr>
      <w:r>
        <w:rPr>
          <w:rFonts w:hint="eastAsia"/>
          <w:color w:val="auto"/>
          <w:sz w:val="30"/>
          <w:szCs w:val="30"/>
        </w:rPr>
        <w:t>申报系列</w:t>
      </w:r>
      <w:r>
        <w:rPr>
          <w:color w:val="auto"/>
          <w:sz w:val="30"/>
          <w:szCs w:val="30"/>
        </w:rPr>
        <w:t>：</w:t>
      </w:r>
      <w:r>
        <w:rPr>
          <w:rFonts w:hint="eastAsia"/>
          <w:color w:val="auto"/>
          <w:sz w:val="30"/>
          <w:szCs w:val="30"/>
        </w:rPr>
        <w:t xml:space="preserve">      </w:t>
      </w:r>
      <w:r>
        <w:rPr>
          <w:color w:val="auto"/>
          <w:sz w:val="30"/>
          <w:szCs w:val="30"/>
        </w:rPr>
        <w:t xml:space="preserve">   </w:t>
      </w:r>
      <w:r>
        <w:rPr>
          <w:rFonts w:hint="eastAsia"/>
          <w:color w:val="auto"/>
          <w:sz w:val="30"/>
          <w:szCs w:val="30"/>
        </w:rPr>
        <w:t xml:space="preserve">  申报</w:t>
      </w:r>
      <w:r>
        <w:rPr>
          <w:color w:val="auto"/>
          <w:sz w:val="30"/>
          <w:szCs w:val="30"/>
        </w:rPr>
        <w:t>单位（</w:t>
      </w:r>
      <w:r>
        <w:rPr>
          <w:rFonts w:hint="eastAsia"/>
          <w:color w:val="auto"/>
          <w:sz w:val="30"/>
          <w:szCs w:val="30"/>
        </w:rPr>
        <w:t>章</w:t>
      </w:r>
      <w:r>
        <w:rPr>
          <w:color w:val="auto"/>
          <w:sz w:val="30"/>
          <w:szCs w:val="30"/>
        </w:rPr>
        <w:t>）</w:t>
      </w:r>
      <w:r>
        <w:rPr>
          <w:rFonts w:hint="eastAsia"/>
          <w:color w:val="auto"/>
          <w:sz w:val="30"/>
          <w:szCs w:val="30"/>
        </w:rPr>
        <w:t>：        负责人</w:t>
      </w:r>
      <w:r>
        <w:rPr>
          <w:color w:val="auto"/>
          <w:sz w:val="30"/>
          <w:szCs w:val="30"/>
        </w:rPr>
        <w:t>签字：</w:t>
      </w:r>
      <w:r>
        <w:rPr>
          <w:rFonts w:hint="eastAsia"/>
          <w:color w:val="auto"/>
          <w:sz w:val="30"/>
          <w:szCs w:val="30"/>
        </w:rPr>
        <w:t xml:space="preserve">          时间</w:t>
      </w:r>
      <w:r>
        <w:rPr>
          <w:color w:val="auto"/>
          <w:sz w:val="30"/>
          <w:szCs w:val="30"/>
        </w:rPr>
        <w:t>：</w:t>
      </w:r>
      <w:r>
        <w:rPr>
          <w:rFonts w:hint="eastAsia"/>
          <w:color w:val="auto"/>
          <w:sz w:val="30"/>
          <w:szCs w:val="30"/>
        </w:rPr>
        <w:t xml:space="preserve">    年  月 </w:t>
      </w:r>
      <w:r>
        <w:rPr>
          <w:color w:val="auto"/>
          <w:sz w:val="30"/>
          <w:szCs w:val="30"/>
        </w:rPr>
        <w:t xml:space="preserve"> </w:t>
      </w:r>
      <w:r>
        <w:rPr>
          <w:rFonts w:hint="eastAsia"/>
          <w:color w:val="auto"/>
          <w:sz w:val="30"/>
          <w:szCs w:val="30"/>
        </w:rPr>
        <w:t>日</w:t>
      </w:r>
    </w:p>
    <w:tbl>
      <w:tblPr>
        <w:tblStyle w:val="6"/>
        <w:tblpPr w:leftFromText="180" w:rightFromText="180" w:vertAnchor="text" w:horzAnchor="margin" w:tblpXSpec="center" w:tblpY="229"/>
        <w:tblW w:w="14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38"/>
        <w:gridCol w:w="1158"/>
        <w:gridCol w:w="478"/>
        <w:gridCol w:w="1648"/>
        <w:gridCol w:w="1276"/>
        <w:gridCol w:w="1418"/>
        <w:gridCol w:w="1147"/>
        <w:gridCol w:w="1003"/>
        <w:gridCol w:w="969"/>
        <w:gridCol w:w="992"/>
        <w:gridCol w:w="1134"/>
        <w:gridCol w:w="1984"/>
        <w:gridCol w:w="851"/>
      </w:tblGrid>
      <w:tr w14:paraId="003C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7" w:hRule="atLeast"/>
          <w:jc w:val="center"/>
        </w:trPr>
        <w:tc>
          <w:tcPr>
            <w:tcW w:w="538" w:type="dxa"/>
            <w:vMerge w:val="restart"/>
            <w:noWrap w:val="0"/>
            <w:vAlign w:val="center"/>
          </w:tcPr>
          <w:p w14:paraId="04E8ACA1">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序号</w:t>
            </w:r>
          </w:p>
        </w:tc>
        <w:tc>
          <w:tcPr>
            <w:tcW w:w="1158" w:type="dxa"/>
            <w:vMerge w:val="restart"/>
            <w:noWrap w:val="0"/>
            <w:vAlign w:val="center"/>
          </w:tcPr>
          <w:p w14:paraId="4F8A5BDA">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申报人</w:t>
            </w:r>
          </w:p>
        </w:tc>
        <w:tc>
          <w:tcPr>
            <w:tcW w:w="478" w:type="dxa"/>
            <w:vMerge w:val="restart"/>
            <w:noWrap w:val="0"/>
            <w:vAlign w:val="center"/>
          </w:tcPr>
          <w:p w14:paraId="4CEFE4BC">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性别</w:t>
            </w:r>
          </w:p>
        </w:tc>
        <w:tc>
          <w:tcPr>
            <w:tcW w:w="1648" w:type="dxa"/>
            <w:vMerge w:val="restart"/>
            <w:noWrap w:val="0"/>
            <w:vAlign w:val="center"/>
          </w:tcPr>
          <w:p w14:paraId="14384030">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现行政</w:t>
            </w:r>
            <w:r>
              <w:rPr>
                <w:rFonts w:ascii="Calibri" w:hAnsi="Calibri"/>
                <w:color w:val="auto"/>
              </w:rPr>
              <w:t>职务</w:t>
            </w:r>
          </w:p>
        </w:tc>
        <w:tc>
          <w:tcPr>
            <w:tcW w:w="1276" w:type="dxa"/>
            <w:vMerge w:val="restart"/>
            <w:noWrap w:val="0"/>
            <w:vAlign w:val="center"/>
          </w:tcPr>
          <w:p w14:paraId="53CE5A11">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现专业技术职务</w:t>
            </w:r>
          </w:p>
        </w:tc>
        <w:tc>
          <w:tcPr>
            <w:tcW w:w="1418" w:type="dxa"/>
            <w:vMerge w:val="restart"/>
            <w:noWrap w:val="0"/>
            <w:vAlign w:val="center"/>
          </w:tcPr>
          <w:p w14:paraId="46E9773C">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现从事专业</w:t>
            </w:r>
          </w:p>
        </w:tc>
        <w:tc>
          <w:tcPr>
            <w:tcW w:w="1147" w:type="dxa"/>
            <w:vMerge w:val="restart"/>
            <w:noWrap w:val="0"/>
            <w:vAlign w:val="center"/>
          </w:tcPr>
          <w:p w14:paraId="4F7B6E5A">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申报职称</w:t>
            </w:r>
          </w:p>
        </w:tc>
        <w:tc>
          <w:tcPr>
            <w:tcW w:w="1972" w:type="dxa"/>
            <w:gridSpan w:val="2"/>
            <w:noWrap w:val="0"/>
            <w:vAlign w:val="center"/>
          </w:tcPr>
          <w:p w14:paraId="79F7C2D3">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推荐情况</w:t>
            </w:r>
          </w:p>
        </w:tc>
        <w:tc>
          <w:tcPr>
            <w:tcW w:w="4110" w:type="dxa"/>
            <w:gridSpan w:val="3"/>
            <w:noWrap w:val="0"/>
            <w:vAlign w:val="center"/>
          </w:tcPr>
          <w:p w14:paraId="41272C87">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公示</w:t>
            </w:r>
            <w:r>
              <w:rPr>
                <w:rFonts w:ascii="Calibri" w:hAnsi="Calibri"/>
                <w:color w:val="auto"/>
              </w:rPr>
              <w:t>情况</w:t>
            </w:r>
          </w:p>
        </w:tc>
        <w:tc>
          <w:tcPr>
            <w:tcW w:w="851" w:type="dxa"/>
            <w:vMerge w:val="restart"/>
            <w:noWrap w:val="0"/>
            <w:vAlign w:val="center"/>
          </w:tcPr>
          <w:p w14:paraId="5A4E1A23">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备注</w:t>
            </w:r>
          </w:p>
        </w:tc>
      </w:tr>
      <w:tr w14:paraId="1C29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81" w:hRule="atLeast"/>
          <w:jc w:val="center"/>
        </w:trPr>
        <w:tc>
          <w:tcPr>
            <w:tcW w:w="538" w:type="dxa"/>
            <w:vMerge w:val="continue"/>
            <w:noWrap w:val="0"/>
            <w:vAlign w:val="center"/>
          </w:tcPr>
          <w:p w14:paraId="54B905BD">
            <w:pPr>
              <w:keepNext w:val="0"/>
              <w:keepLines w:val="0"/>
              <w:pageBreakBefore w:val="0"/>
              <w:widowControl w:val="0"/>
              <w:kinsoku/>
              <w:wordWrap/>
              <w:overflowPunct/>
              <w:topLinePunct w:val="0"/>
              <w:autoSpaceDE w:val="0"/>
              <w:autoSpaceDN w:val="0"/>
              <w:bidi w:val="0"/>
              <w:adjustRightInd/>
              <w:snapToGrid/>
              <w:spacing w:line="320" w:lineRule="exact"/>
              <w:textAlignment w:val="auto"/>
              <w:rPr>
                <w:rFonts w:ascii="Calibri" w:hAnsi="Calibri"/>
                <w:color w:val="auto"/>
              </w:rPr>
            </w:pPr>
          </w:p>
        </w:tc>
        <w:tc>
          <w:tcPr>
            <w:tcW w:w="1158" w:type="dxa"/>
            <w:vMerge w:val="continue"/>
            <w:noWrap w:val="0"/>
            <w:vAlign w:val="top"/>
          </w:tcPr>
          <w:p w14:paraId="42E0A03A">
            <w:pPr>
              <w:keepNext w:val="0"/>
              <w:keepLines w:val="0"/>
              <w:pageBreakBefore w:val="0"/>
              <w:widowControl w:val="0"/>
              <w:kinsoku/>
              <w:wordWrap/>
              <w:overflowPunct/>
              <w:topLinePunct w:val="0"/>
              <w:autoSpaceDE w:val="0"/>
              <w:autoSpaceDN w:val="0"/>
              <w:bidi w:val="0"/>
              <w:adjustRightInd/>
              <w:snapToGrid/>
              <w:spacing w:line="320" w:lineRule="exact"/>
              <w:textAlignment w:val="auto"/>
              <w:rPr>
                <w:rFonts w:ascii="Calibri" w:hAnsi="Calibri"/>
                <w:color w:val="auto"/>
              </w:rPr>
            </w:pPr>
          </w:p>
        </w:tc>
        <w:tc>
          <w:tcPr>
            <w:tcW w:w="478" w:type="dxa"/>
            <w:vMerge w:val="continue"/>
            <w:noWrap w:val="0"/>
            <w:vAlign w:val="center"/>
          </w:tcPr>
          <w:p w14:paraId="05DB9BC7">
            <w:pPr>
              <w:keepNext w:val="0"/>
              <w:keepLines w:val="0"/>
              <w:pageBreakBefore w:val="0"/>
              <w:widowControl w:val="0"/>
              <w:kinsoku/>
              <w:wordWrap/>
              <w:overflowPunct/>
              <w:topLinePunct w:val="0"/>
              <w:autoSpaceDE w:val="0"/>
              <w:autoSpaceDN w:val="0"/>
              <w:bidi w:val="0"/>
              <w:adjustRightInd/>
              <w:snapToGrid/>
              <w:spacing w:line="320" w:lineRule="exact"/>
              <w:textAlignment w:val="auto"/>
              <w:rPr>
                <w:rFonts w:ascii="Calibri" w:hAnsi="Calibri"/>
                <w:color w:val="auto"/>
              </w:rPr>
            </w:pPr>
          </w:p>
        </w:tc>
        <w:tc>
          <w:tcPr>
            <w:tcW w:w="1648" w:type="dxa"/>
            <w:vMerge w:val="continue"/>
            <w:noWrap w:val="0"/>
            <w:vAlign w:val="top"/>
          </w:tcPr>
          <w:p w14:paraId="027DC70C">
            <w:pPr>
              <w:keepNext w:val="0"/>
              <w:keepLines w:val="0"/>
              <w:pageBreakBefore w:val="0"/>
              <w:widowControl w:val="0"/>
              <w:kinsoku/>
              <w:wordWrap/>
              <w:overflowPunct/>
              <w:topLinePunct w:val="0"/>
              <w:autoSpaceDE w:val="0"/>
              <w:autoSpaceDN w:val="0"/>
              <w:bidi w:val="0"/>
              <w:adjustRightInd/>
              <w:snapToGrid/>
              <w:spacing w:line="320" w:lineRule="exact"/>
              <w:textAlignment w:val="auto"/>
              <w:rPr>
                <w:rFonts w:ascii="Calibri" w:hAnsi="Calibri"/>
                <w:color w:val="auto"/>
              </w:rPr>
            </w:pPr>
          </w:p>
        </w:tc>
        <w:tc>
          <w:tcPr>
            <w:tcW w:w="1276" w:type="dxa"/>
            <w:vMerge w:val="continue"/>
            <w:noWrap w:val="0"/>
            <w:vAlign w:val="top"/>
          </w:tcPr>
          <w:p w14:paraId="45615970">
            <w:pPr>
              <w:keepNext w:val="0"/>
              <w:keepLines w:val="0"/>
              <w:pageBreakBefore w:val="0"/>
              <w:widowControl w:val="0"/>
              <w:kinsoku/>
              <w:wordWrap/>
              <w:overflowPunct/>
              <w:topLinePunct w:val="0"/>
              <w:autoSpaceDE w:val="0"/>
              <w:autoSpaceDN w:val="0"/>
              <w:bidi w:val="0"/>
              <w:adjustRightInd/>
              <w:snapToGrid/>
              <w:spacing w:line="320" w:lineRule="exact"/>
              <w:textAlignment w:val="auto"/>
              <w:rPr>
                <w:rFonts w:ascii="Calibri" w:hAnsi="Calibri"/>
                <w:color w:val="auto"/>
              </w:rPr>
            </w:pPr>
          </w:p>
        </w:tc>
        <w:tc>
          <w:tcPr>
            <w:tcW w:w="1418" w:type="dxa"/>
            <w:vMerge w:val="continue"/>
            <w:noWrap w:val="0"/>
            <w:vAlign w:val="center"/>
          </w:tcPr>
          <w:p w14:paraId="35AEE903">
            <w:pPr>
              <w:keepNext w:val="0"/>
              <w:keepLines w:val="0"/>
              <w:pageBreakBefore w:val="0"/>
              <w:widowControl w:val="0"/>
              <w:kinsoku/>
              <w:wordWrap/>
              <w:overflowPunct/>
              <w:topLinePunct w:val="0"/>
              <w:autoSpaceDE w:val="0"/>
              <w:autoSpaceDN w:val="0"/>
              <w:bidi w:val="0"/>
              <w:adjustRightInd/>
              <w:snapToGrid/>
              <w:spacing w:line="320" w:lineRule="exact"/>
              <w:textAlignment w:val="auto"/>
              <w:rPr>
                <w:rFonts w:ascii="Calibri" w:hAnsi="Calibri"/>
                <w:color w:val="auto"/>
              </w:rPr>
            </w:pPr>
          </w:p>
        </w:tc>
        <w:tc>
          <w:tcPr>
            <w:tcW w:w="1147" w:type="dxa"/>
            <w:vMerge w:val="continue"/>
            <w:noWrap w:val="0"/>
            <w:vAlign w:val="top"/>
          </w:tcPr>
          <w:p w14:paraId="0E5140FD">
            <w:pPr>
              <w:keepNext w:val="0"/>
              <w:keepLines w:val="0"/>
              <w:pageBreakBefore w:val="0"/>
              <w:widowControl w:val="0"/>
              <w:kinsoku/>
              <w:wordWrap/>
              <w:overflowPunct/>
              <w:topLinePunct w:val="0"/>
              <w:autoSpaceDE w:val="0"/>
              <w:autoSpaceDN w:val="0"/>
              <w:bidi w:val="0"/>
              <w:adjustRightInd/>
              <w:snapToGrid/>
              <w:spacing w:line="320" w:lineRule="exact"/>
              <w:textAlignment w:val="auto"/>
              <w:rPr>
                <w:rFonts w:ascii="Calibri" w:hAnsi="Calibri"/>
                <w:color w:val="auto"/>
              </w:rPr>
            </w:pPr>
          </w:p>
        </w:tc>
        <w:tc>
          <w:tcPr>
            <w:tcW w:w="1003" w:type="dxa"/>
            <w:noWrap w:val="0"/>
            <w:vAlign w:val="center"/>
          </w:tcPr>
          <w:p w14:paraId="2DF47E1E">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推荐</w:t>
            </w:r>
            <w:r>
              <w:rPr>
                <w:rFonts w:ascii="Calibri" w:hAnsi="Calibri"/>
                <w:color w:val="auto"/>
              </w:rPr>
              <w:t>排序/</w:t>
            </w:r>
            <w:r>
              <w:rPr>
                <w:rFonts w:hint="eastAsia" w:ascii="Calibri" w:hAnsi="Calibri"/>
                <w:color w:val="auto"/>
              </w:rPr>
              <w:t>总人数</w:t>
            </w:r>
          </w:p>
        </w:tc>
        <w:tc>
          <w:tcPr>
            <w:tcW w:w="969" w:type="dxa"/>
            <w:noWrap w:val="0"/>
            <w:vAlign w:val="center"/>
          </w:tcPr>
          <w:p w14:paraId="44A94C39">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是</w:t>
            </w:r>
            <w:r>
              <w:rPr>
                <w:rFonts w:ascii="Calibri" w:hAnsi="Calibri"/>
                <w:color w:val="auto"/>
              </w:rPr>
              <w:t>否同意</w:t>
            </w:r>
            <w:r>
              <w:rPr>
                <w:rFonts w:hint="eastAsia" w:ascii="Calibri" w:hAnsi="Calibri"/>
                <w:color w:val="auto"/>
              </w:rPr>
              <w:t>推荐</w:t>
            </w:r>
          </w:p>
        </w:tc>
        <w:tc>
          <w:tcPr>
            <w:tcW w:w="992" w:type="dxa"/>
            <w:noWrap w:val="0"/>
            <w:vAlign w:val="center"/>
          </w:tcPr>
          <w:p w14:paraId="24C36C39">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是</w:t>
            </w:r>
            <w:r>
              <w:rPr>
                <w:rFonts w:ascii="Calibri" w:hAnsi="Calibri"/>
                <w:color w:val="auto"/>
              </w:rPr>
              <w:t>否公示</w:t>
            </w:r>
          </w:p>
        </w:tc>
        <w:tc>
          <w:tcPr>
            <w:tcW w:w="1134" w:type="dxa"/>
            <w:noWrap w:val="0"/>
            <w:vAlign w:val="center"/>
          </w:tcPr>
          <w:p w14:paraId="567F4FC4">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是</w:t>
            </w:r>
            <w:r>
              <w:rPr>
                <w:rFonts w:ascii="Calibri" w:hAnsi="Calibri"/>
                <w:color w:val="auto"/>
              </w:rPr>
              <w:t>否存在投诉举报等情况</w:t>
            </w:r>
          </w:p>
        </w:tc>
        <w:tc>
          <w:tcPr>
            <w:tcW w:w="1984" w:type="dxa"/>
            <w:noWrap w:val="0"/>
            <w:vAlign w:val="center"/>
          </w:tcPr>
          <w:p w14:paraId="66D5B667">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投诉</w:t>
            </w:r>
            <w:r>
              <w:rPr>
                <w:rFonts w:ascii="Calibri" w:hAnsi="Calibri"/>
                <w:color w:val="auto"/>
              </w:rPr>
              <w:t>举报等的</w:t>
            </w:r>
          </w:p>
          <w:p w14:paraId="454B4A71">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r>
              <w:rPr>
                <w:rFonts w:hint="eastAsia" w:ascii="Calibri" w:hAnsi="Calibri"/>
                <w:color w:val="auto"/>
              </w:rPr>
              <w:t>处理</w:t>
            </w:r>
            <w:r>
              <w:rPr>
                <w:rFonts w:ascii="Calibri" w:hAnsi="Calibri"/>
                <w:color w:val="auto"/>
              </w:rPr>
              <w:t>结果</w:t>
            </w:r>
          </w:p>
        </w:tc>
        <w:tc>
          <w:tcPr>
            <w:tcW w:w="851" w:type="dxa"/>
            <w:vMerge w:val="continue"/>
            <w:noWrap w:val="0"/>
            <w:vAlign w:val="top"/>
          </w:tcPr>
          <w:p w14:paraId="227AB305">
            <w:pPr>
              <w:keepNext w:val="0"/>
              <w:keepLines w:val="0"/>
              <w:pageBreakBefore w:val="0"/>
              <w:widowControl w:val="0"/>
              <w:kinsoku/>
              <w:wordWrap/>
              <w:overflowPunct/>
              <w:topLinePunct w:val="0"/>
              <w:autoSpaceDE w:val="0"/>
              <w:autoSpaceDN w:val="0"/>
              <w:bidi w:val="0"/>
              <w:adjustRightInd/>
              <w:snapToGrid/>
              <w:spacing w:line="320" w:lineRule="exact"/>
              <w:textAlignment w:val="auto"/>
              <w:rPr>
                <w:rFonts w:ascii="Calibri" w:hAnsi="Calibri"/>
                <w:color w:val="auto"/>
              </w:rPr>
            </w:pPr>
          </w:p>
        </w:tc>
      </w:tr>
      <w:tr w14:paraId="5B6C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38" w:type="dxa"/>
            <w:noWrap w:val="0"/>
            <w:vAlign w:val="center"/>
          </w:tcPr>
          <w:p w14:paraId="5C8D9242">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158" w:type="dxa"/>
            <w:noWrap w:val="0"/>
            <w:vAlign w:val="center"/>
          </w:tcPr>
          <w:p w14:paraId="3F53674F">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478" w:type="dxa"/>
            <w:noWrap w:val="0"/>
            <w:vAlign w:val="center"/>
          </w:tcPr>
          <w:p w14:paraId="1FBFB5C0">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648" w:type="dxa"/>
            <w:noWrap w:val="0"/>
            <w:vAlign w:val="center"/>
          </w:tcPr>
          <w:p w14:paraId="0E964477">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276" w:type="dxa"/>
            <w:noWrap w:val="0"/>
            <w:vAlign w:val="center"/>
          </w:tcPr>
          <w:p w14:paraId="5E932E5C">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418" w:type="dxa"/>
            <w:noWrap w:val="0"/>
            <w:vAlign w:val="center"/>
          </w:tcPr>
          <w:p w14:paraId="275C21F1">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147" w:type="dxa"/>
            <w:noWrap w:val="0"/>
            <w:vAlign w:val="center"/>
          </w:tcPr>
          <w:p w14:paraId="4D55F0F3">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003" w:type="dxa"/>
            <w:noWrap w:val="0"/>
            <w:vAlign w:val="center"/>
          </w:tcPr>
          <w:p w14:paraId="1477723A">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969" w:type="dxa"/>
            <w:noWrap w:val="0"/>
            <w:vAlign w:val="center"/>
          </w:tcPr>
          <w:p w14:paraId="44D65B75">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992" w:type="dxa"/>
            <w:noWrap w:val="0"/>
            <w:vAlign w:val="center"/>
          </w:tcPr>
          <w:p w14:paraId="34A65BBA">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134" w:type="dxa"/>
            <w:noWrap w:val="0"/>
            <w:vAlign w:val="center"/>
          </w:tcPr>
          <w:p w14:paraId="34693131">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984" w:type="dxa"/>
            <w:noWrap w:val="0"/>
            <w:vAlign w:val="center"/>
          </w:tcPr>
          <w:p w14:paraId="3EFFC55B">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851" w:type="dxa"/>
            <w:noWrap w:val="0"/>
            <w:vAlign w:val="center"/>
          </w:tcPr>
          <w:p w14:paraId="1A74F17D">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r>
      <w:tr w14:paraId="734C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38" w:type="dxa"/>
            <w:noWrap w:val="0"/>
            <w:vAlign w:val="center"/>
          </w:tcPr>
          <w:p w14:paraId="1CC4E924">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158" w:type="dxa"/>
            <w:noWrap w:val="0"/>
            <w:vAlign w:val="center"/>
          </w:tcPr>
          <w:p w14:paraId="377FF251">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478" w:type="dxa"/>
            <w:noWrap w:val="0"/>
            <w:vAlign w:val="center"/>
          </w:tcPr>
          <w:p w14:paraId="155F3FF4">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648" w:type="dxa"/>
            <w:noWrap w:val="0"/>
            <w:vAlign w:val="center"/>
          </w:tcPr>
          <w:p w14:paraId="2789A3E3">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276" w:type="dxa"/>
            <w:noWrap w:val="0"/>
            <w:vAlign w:val="center"/>
          </w:tcPr>
          <w:p w14:paraId="5E9018E5">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418" w:type="dxa"/>
            <w:noWrap w:val="0"/>
            <w:vAlign w:val="center"/>
          </w:tcPr>
          <w:p w14:paraId="34D0116C">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147" w:type="dxa"/>
            <w:noWrap w:val="0"/>
            <w:vAlign w:val="center"/>
          </w:tcPr>
          <w:p w14:paraId="0B6771E5">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003" w:type="dxa"/>
            <w:noWrap w:val="0"/>
            <w:vAlign w:val="center"/>
          </w:tcPr>
          <w:p w14:paraId="4AACDD02">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969" w:type="dxa"/>
            <w:noWrap w:val="0"/>
            <w:vAlign w:val="center"/>
          </w:tcPr>
          <w:p w14:paraId="6D8D5D91">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992" w:type="dxa"/>
            <w:noWrap w:val="0"/>
            <w:vAlign w:val="center"/>
          </w:tcPr>
          <w:p w14:paraId="787985BD">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134" w:type="dxa"/>
            <w:noWrap w:val="0"/>
            <w:vAlign w:val="center"/>
          </w:tcPr>
          <w:p w14:paraId="7092378A">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1984" w:type="dxa"/>
            <w:noWrap w:val="0"/>
            <w:vAlign w:val="center"/>
          </w:tcPr>
          <w:p w14:paraId="28118589">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c>
          <w:tcPr>
            <w:tcW w:w="851" w:type="dxa"/>
            <w:noWrap w:val="0"/>
            <w:vAlign w:val="center"/>
          </w:tcPr>
          <w:p w14:paraId="1F314192">
            <w:pPr>
              <w:keepNext w:val="0"/>
              <w:keepLines w:val="0"/>
              <w:pageBreakBefore w:val="0"/>
              <w:widowControl w:val="0"/>
              <w:kinsoku/>
              <w:wordWrap/>
              <w:overflowPunct/>
              <w:topLinePunct w:val="0"/>
              <w:autoSpaceDE w:val="0"/>
              <w:autoSpaceDN w:val="0"/>
              <w:bidi w:val="0"/>
              <w:adjustRightInd/>
              <w:snapToGrid/>
              <w:spacing w:line="320" w:lineRule="exact"/>
              <w:jc w:val="center"/>
              <w:textAlignment w:val="auto"/>
              <w:rPr>
                <w:rFonts w:ascii="Calibri" w:hAnsi="Calibri"/>
                <w:color w:val="auto"/>
              </w:rPr>
            </w:pPr>
          </w:p>
        </w:tc>
      </w:tr>
      <w:tr w14:paraId="6CF7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38" w:type="dxa"/>
            <w:noWrap w:val="0"/>
            <w:vAlign w:val="center"/>
          </w:tcPr>
          <w:p w14:paraId="5547544A">
            <w:pPr>
              <w:jc w:val="center"/>
              <w:rPr>
                <w:rFonts w:ascii="Calibri" w:hAnsi="Calibri"/>
                <w:color w:val="auto"/>
              </w:rPr>
            </w:pPr>
          </w:p>
        </w:tc>
        <w:tc>
          <w:tcPr>
            <w:tcW w:w="1158" w:type="dxa"/>
            <w:noWrap w:val="0"/>
            <w:vAlign w:val="center"/>
          </w:tcPr>
          <w:p w14:paraId="5AF3C2E9">
            <w:pPr>
              <w:jc w:val="center"/>
              <w:rPr>
                <w:rFonts w:ascii="Calibri" w:hAnsi="Calibri"/>
                <w:color w:val="auto"/>
              </w:rPr>
            </w:pPr>
          </w:p>
        </w:tc>
        <w:tc>
          <w:tcPr>
            <w:tcW w:w="478" w:type="dxa"/>
            <w:noWrap w:val="0"/>
            <w:vAlign w:val="center"/>
          </w:tcPr>
          <w:p w14:paraId="36A3D011">
            <w:pPr>
              <w:jc w:val="center"/>
              <w:rPr>
                <w:rFonts w:ascii="Calibri" w:hAnsi="Calibri"/>
                <w:color w:val="auto"/>
              </w:rPr>
            </w:pPr>
          </w:p>
        </w:tc>
        <w:tc>
          <w:tcPr>
            <w:tcW w:w="1648" w:type="dxa"/>
            <w:noWrap w:val="0"/>
            <w:vAlign w:val="center"/>
          </w:tcPr>
          <w:p w14:paraId="770EDA82">
            <w:pPr>
              <w:jc w:val="center"/>
              <w:rPr>
                <w:rFonts w:ascii="Calibri" w:hAnsi="Calibri"/>
                <w:color w:val="auto"/>
              </w:rPr>
            </w:pPr>
          </w:p>
        </w:tc>
        <w:tc>
          <w:tcPr>
            <w:tcW w:w="1276" w:type="dxa"/>
            <w:noWrap w:val="0"/>
            <w:vAlign w:val="center"/>
          </w:tcPr>
          <w:p w14:paraId="4E43880F">
            <w:pPr>
              <w:jc w:val="center"/>
              <w:rPr>
                <w:rFonts w:ascii="Calibri" w:hAnsi="Calibri"/>
                <w:color w:val="auto"/>
              </w:rPr>
            </w:pPr>
          </w:p>
        </w:tc>
        <w:tc>
          <w:tcPr>
            <w:tcW w:w="1418" w:type="dxa"/>
            <w:noWrap w:val="0"/>
            <w:vAlign w:val="center"/>
          </w:tcPr>
          <w:p w14:paraId="03AC918C">
            <w:pPr>
              <w:jc w:val="center"/>
              <w:rPr>
                <w:rFonts w:ascii="Calibri" w:hAnsi="Calibri"/>
                <w:color w:val="auto"/>
              </w:rPr>
            </w:pPr>
          </w:p>
        </w:tc>
        <w:tc>
          <w:tcPr>
            <w:tcW w:w="1147" w:type="dxa"/>
            <w:noWrap w:val="0"/>
            <w:vAlign w:val="center"/>
          </w:tcPr>
          <w:p w14:paraId="3AC243FE">
            <w:pPr>
              <w:jc w:val="center"/>
              <w:rPr>
                <w:rFonts w:ascii="Calibri" w:hAnsi="Calibri"/>
                <w:color w:val="auto"/>
              </w:rPr>
            </w:pPr>
          </w:p>
        </w:tc>
        <w:tc>
          <w:tcPr>
            <w:tcW w:w="1003" w:type="dxa"/>
            <w:noWrap w:val="0"/>
            <w:vAlign w:val="center"/>
          </w:tcPr>
          <w:p w14:paraId="3D61BC3F">
            <w:pPr>
              <w:jc w:val="center"/>
              <w:rPr>
                <w:rFonts w:ascii="Calibri" w:hAnsi="Calibri"/>
                <w:color w:val="auto"/>
              </w:rPr>
            </w:pPr>
          </w:p>
        </w:tc>
        <w:tc>
          <w:tcPr>
            <w:tcW w:w="969" w:type="dxa"/>
            <w:noWrap w:val="0"/>
            <w:vAlign w:val="center"/>
          </w:tcPr>
          <w:p w14:paraId="31E364EF">
            <w:pPr>
              <w:jc w:val="center"/>
              <w:rPr>
                <w:rFonts w:ascii="Calibri" w:hAnsi="Calibri"/>
                <w:color w:val="auto"/>
              </w:rPr>
            </w:pPr>
          </w:p>
        </w:tc>
        <w:tc>
          <w:tcPr>
            <w:tcW w:w="992" w:type="dxa"/>
            <w:noWrap w:val="0"/>
            <w:vAlign w:val="center"/>
          </w:tcPr>
          <w:p w14:paraId="5408B8E4">
            <w:pPr>
              <w:jc w:val="center"/>
              <w:rPr>
                <w:rFonts w:ascii="Calibri" w:hAnsi="Calibri"/>
                <w:color w:val="auto"/>
              </w:rPr>
            </w:pPr>
          </w:p>
        </w:tc>
        <w:tc>
          <w:tcPr>
            <w:tcW w:w="1134" w:type="dxa"/>
            <w:noWrap w:val="0"/>
            <w:vAlign w:val="center"/>
          </w:tcPr>
          <w:p w14:paraId="0EBC1000">
            <w:pPr>
              <w:jc w:val="center"/>
              <w:rPr>
                <w:rFonts w:ascii="Calibri" w:hAnsi="Calibri"/>
                <w:color w:val="auto"/>
              </w:rPr>
            </w:pPr>
          </w:p>
        </w:tc>
        <w:tc>
          <w:tcPr>
            <w:tcW w:w="1984" w:type="dxa"/>
            <w:noWrap w:val="0"/>
            <w:vAlign w:val="center"/>
          </w:tcPr>
          <w:p w14:paraId="32CCDB0E">
            <w:pPr>
              <w:jc w:val="center"/>
              <w:rPr>
                <w:rFonts w:ascii="Calibri" w:hAnsi="Calibri"/>
                <w:color w:val="auto"/>
              </w:rPr>
            </w:pPr>
          </w:p>
        </w:tc>
        <w:tc>
          <w:tcPr>
            <w:tcW w:w="851" w:type="dxa"/>
            <w:noWrap w:val="0"/>
            <w:vAlign w:val="center"/>
          </w:tcPr>
          <w:p w14:paraId="3EFE9A31">
            <w:pPr>
              <w:jc w:val="center"/>
              <w:rPr>
                <w:rFonts w:ascii="Calibri" w:hAnsi="Calibri"/>
                <w:color w:val="auto"/>
              </w:rPr>
            </w:pPr>
          </w:p>
        </w:tc>
      </w:tr>
      <w:tr w14:paraId="69A4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38" w:type="dxa"/>
            <w:noWrap w:val="0"/>
            <w:vAlign w:val="center"/>
          </w:tcPr>
          <w:p w14:paraId="18791A4D">
            <w:pPr>
              <w:jc w:val="center"/>
              <w:rPr>
                <w:rFonts w:ascii="Calibri" w:hAnsi="Calibri"/>
                <w:color w:val="auto"/>
              </w:rPr>
            </w:pPr>
          </w:p>
        </w:tc>
        <w:tc>
          <w:tcPr>
            <w:tcW w:w="1158" w:type="dxa"/>
            <w:noWrap w:val="0"/>
            <w:vAlign w:val="center"/>
          </w:tcPr>
          <w:p w14:paraId="3AAB2CE8">
            <w:pPr>
              <w:jc w:val="center"/>
              <w:rPr>
                <w:rFonts w:ascii="Calibri" w:hAnsi="Calibri"/>
                <w:color w:val="auto"/>
              </w:rPr>
            </w:pPr>
          </w:p>
        </w:tc>
        <w:tc>
          <w:tcPr>
            <w:tcW w:w="478" w:type="dxa"/>
            <w:noWrap w:val="0"/>
            <w:vAlign w:val="center"/>
          </w:tcPr>
          <w:p w14:paraId="3219DABD">
            <w:pPr>
              <w:jc w:val="center"/>
              <w:rPr>
                <w:rFonts w:ascii="Calibri" w:hAnsi="Calibri"/>
                <w:color w:val="auto"/>
              </w:rPr>
            </w:pPr>
          </w:p>
        </w:tc>
        <w:tc>
          <w:tcPr>
            <w:tcW w:w="1648" w:type="dxa"/>
            <w:noWrap w:val="0"/>
            <w:vAlign w:val="center"/>
          </w:tcPr>
          <w:p w14:paraId="363989FB">
            <w:pPr>
              <w:jc w:val="center"/>
              <w:rPr>
                <w:rFonts w:ascii="Calibri" w:hAnsi="Calibri"/>
                <w:color w:val="auto"/>
              </w:rPr>
            </w:pPr>
          </w:p>
        </w:tc>
        <w:tc>
          <w:tcPr>
            <w:tcW w:w="1276" w:type="dxa"/>
            <w:noWrap w:val="0"/>
            <w:vAlign w:val="center"/>
          </w:tcPr>
          <w:p w14:paraId="098286CA">
            <w:pPr>
              <w:jc w:val="center"/>
              <w:rPr>
                <w:rFonts w:ascii="Calibri" w:hAnsi="Calibri"/>
                <w:color w:val="auto"/>
              </w:rPr>
            </w:pPr>
          </w:p>
        </w:tc>
        <w:tc>
          <w:tcPr>
            <w:tcW w:w="1418" w:type="dxa"/>
            <w:noWrap w:val="0"/>
            <w:vAlign w:val="center"/>
          </w:tcPr>
          <w:p w14:paraId="54751EC2">
            <w:pPr>
              <w:jc w:val="center"/>
              <w:rPr>
                <w:rFonts w:ascii="Calibri" w:hAnsi="Calibri"/>
                <w:color w:val="auto"/>
              </w:rPr>
            </w:pPr>
          </w:p>
        </w:tc>
        <w:tc>
          <w:tcPr>
            <w:tcW w:w="1147" w:type="dxa"/>
            <w:noWrap w:val="0"/>
            <w:vAlign w:val="center"/>
          </w:tcPr>
          <w:p w14:paraId="0B848778">
            <w:pPr>
              <w:jc w:val="center"/>
              <w:rPr>
                <w:rFonts w:ascii="Calibri" w:hAnsi="Calibri"/>
                <w:color w:val="auto"/>
              </w:rPr>
            </w:pPr>
          </w:p>
        </w:tc>
        <w:tc>
          <w:tcPr>
            <w:tcW w:w="1003" w:type="dxa"/>
            <w:noWrap w:val="0"/>
            <w:vAlign w:val="center"/>
          </w:tcPr>
          <w:p w14:paraId="09AF3272">
            <w:pPr>
              <w:jc w:val="center"/>
              <w:rPr>
                <w:rFonts w:ascii="Calibri" w:hAnsi="Calibri"/>
                <w:color w:val="auto"/>
              </w:rPr>
            </w:pPr>
          </w:p>
        </w:tc>
        <w:tc>
          <w:tcPr>
            <w:tcW w:w="969" w:type="dxa"/>
            <w:noWrap w:val="0"/>
            <w:vAlign w:val="center"/>
          </w:tcPr>
          <w:p w14:paraId="2F6E370A">
            <w:pPr>
              <w:jc w:val="center"/>
              <w:rPr>
                <w:rFonts w:ascii="Calibri" w:hAnsi="Calibri"/>
                <w:color w:val="auto"/>
              </w:rPr>
            </w:pPr>
          </w:p>
        </w:tc>
        <w:tc>
          <w:tcPr>
            <w:tcW w:w="992" w:type="dxa"/>
            <w:noWrap w:val="0"/>
            <w:vAlign w:val="center"/>
          </w:tcPr>
          <w:p w14:paraId="380D9040">
            <w:pPr>
              <w:jc w:val="center"/>
              <w:rPr>
                <w:rFonts w:ascii="Calibri" w:hAnsi="Calibri"/>
                <w:color w:val="auto"/>
              </w:rPr>
            </w:pPr>
          </w:p>
        </w:tc>
        <w:tc>
          <w:tcPr>
            <w:tcW w:w="1134" w:type="dxa"/>
            <w:noWrap w:val="0"/>
            <w:vAlign w:val="center"/>
          </w:tcPr>
          <w:p w14:paraId="5631A591">
            <w:pPr>
              <w:jc w:val="center"/>
              <w:rPr>
                <w:rFonts w:ascii="Calibri" w:hAnsi="Calibri"/>
                <w:color w:val="auto"/>
              </w:rPr>
            </w:pPr>
          </w:p>
        </w:tc>
        <w:tc>
          <w:tcPr>
            <w:tcW w:w="1984" w:type="dxa"/>
            <w:noWrap w:val="0"/>
            <w:vAlign w:val="center"/>
          </w:tcPr>
          <w:p w14:paraId="4D79E994">
            <w:pPr>
              <w:jc w:val="center"/>
              <w:rPr>
                <w:rFonts w:ascii="Calibri" w:hAnsi="Calibri"/>
                <w:color w:val="auto"/>
              </w:rPr>
            </w:pPr>
          </w:p>
        </w:tc>
        <w:tc>
          <w:tcPr>
            <w:tcW w:w="851" w:type="dxa"/>
            <w:noWrap w:val="0"/>
            <w:vAlign w:val="center"/>
          </w:tcPr>
          <w:p w14:paraId="0889AA12">
            <w:pPr>
              <w:jc w:val="center"/>
              <w:rPr>
                <w:rFonts w:ascii="Calibri" w:hAnsi="Calibri"/>
                <w:color w:val="auto"/>
              </w:rPr>
            </w:pPr>
          </w:p>
        </w:tc>
      </w:tr>
    </w:tbl>
    <w:p w14:paraId="5062DE3E">
      <w:pPr>
        <w:spacing w:line="340" w:lineRule="exact"/>
        <w:rPr>
          <w:rFonts w:ascii="仿宋_GB2312" w:eastAsia="仿宋_GB2312"/>
          <w:color w:val="auto"/>
          <w:sz w:val="30"/>
          <w:szCs w:val="30"/>
        </w:rPr>
      </w:pPr>
      <w:r>
        <w:rPr>
          <w:rFonts w:hint="eastAsia" w:ascii="仿宋_GB2312" w:eastAsia="仿宋_GB2312"/>
          <w:color w:val="auto"/>
          <w:sz w:val="30"/>
          <w:szCs w:val="30"/>
        </w:rPr>
        <w:t xml:space="preserve">  注：1.该表由申报人员所在单位据实填写。必须经单位负责人审核并签字，加盖单位公章后方可上报。</w:t>
      </w:r>
    </w:p>
    <w:p w14:paraId="3D5ED9B7">
      <w:pPr>
        <w:spacing w:line="340" w:lineRule="exact"/>
        <w:rPr>
          <w:rFonts w:ascii="仿宋_GB2312" w:hAnsi="宋体" w:eastAsia="仿宋_GB2312"/>
          <w:color w:val="auto"/>
          <w:sz w:val="30"/>
          <w:szCs w:val="30"/>
        </w:rPr>
      </w:pPr>
      <w:r>
        <w:rPr>
          <w:rFonts w:hint="eastAsia" w:ascii="仿宋_GB2312" w:eastAsia="仿宋_GB2312"/>
          <w:color w:val="auto"/>
          <w:sz w:val="30"/>
          <w:szCs w:val="30"/>
        </w:rPr>
        <w:t xml:space="preserve">      2.“推</w:t>
      </w:r>
      <w:r>
        <w:rPr>
          <w:rFonts w:hint="eastAsia" w:ascii="仿宋_GB2312" w:hAnsi="宋体" w:eastAsia="仿宋_GB2312"/>
          <w:color w:val="auto"/>
          <w:sz w:val="30"/>
          <w:szCs w:val="30"/>
        </w:rPr>
        <w:t>荐排序/总人数”为申报人员在推荐时的排序/所有申报人员总数，如1/</w:t>
      </w:r>
      <w:r>
        <w:rPr>
          <w:rFonts w:hint="eastAsia" w:ascii="仿宋_GB2312" w:hAnsi="宋体" w:eastAsia="仿宋_GB2312"/>
          <w:color w:val="auto"/>
          <w:sz w:val="30"/>
          <w:szCs w:val="30"/>
          <w:lang w:val="en-US" w:eastAsia="zh-CN"/>
        </w:rPr>
        <w:t>4</w:t>
      </w:r>
      <w:r>
        <w:rPr>
          <w:rFonts w:hint="eastAsia" w:ascii="仿宋_GB2312" w:hAnsi="宋体" w:eastAsia="仿宋_GB2312"/>
          <w:color w:val="auto"/>
          <w:sz w:val="30"/>
          <w:szCs w:val="30"/>
        </w:rPr>
        <w:t>。</w:t>
      </w:r>
    </w:p>
    <w:p w14:paraId="6B27D3E0">
      <w:pPr>
        <w:spacing w:line="340" w:lineRule="exact"/>
        <w:ind w:firstLine="900" w:firstLineChars="300"/>
        <w:rPr>
          <w:rFonts w:ascii="仿宋_GB2312" w:hAnsi="宋体" w:eastAsia="仿宋_GB2312"/>
          <w:color w:val="auto"/>
          <w:sz w:val="30"/>
          <w:szCs w:val="30"/>
        </w:rPr>
      </w:pPr>
      <w:r>
        <w:rPr>
          <w:rFonts w:hint="eastAsia" w:ascii="仿宋_GB2312" w:hAnsi="宋体" w:eastAsia="仿宋_GB2312"/>
          <w:color w:val="auto"/>
          <w:sz w:val="30"/>
          <w:szCs w:val="30"/>
        </w:rPr>
        <w:t>3.“是否同意推荐”“是否公示”“是否存在投诉举报等情况”填写“否”或者“是”。</w:t>
      </w:r>
    </w:p>
    <w:p w14:paraId="2035BF6D">
      <w:pPr>
        <w:spacing w:line="340" w:lineRule="exact"/>
        <w:ind w:firstLine="900" w:firstLineChars="300"/>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宋体" w:eastAsia="仿宋_GB2312"/>
          <w:color w:val="auto"/>
          <w:sz w:val="30"/>
          <w:szCs w:val="30"/>
        </w:rPr>
        <w:t>4.存在投诉举报等情况的，必须在“投诉举报等的处理结果”中填写处理的结果；不存在投诉举报等情况的，可在“投诉举报等的处理结果”中填写“无”。</w:t>
      </w:r>
    </w:p>
    <w:sectPr>
      <w:pgSz w:w="16838" w:h="11906" w:orient="landscape"/>
      <w:pgMar w:top="1531" w:right="2154" w:bottom="1531" w:left="2098"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60880D65-38DE-49C3-9DFB-95E3F656E1DB}"/>
  </w:font>
  <w:font w:name="仿宋">
    <w:panose1 w:val="02010609060101010101"/>
    <w:charset w:val="86"/>
    <w:family w:val="modern"/>
    <w:pitch w:val="default"/>
    <w:sig w:usb0="800002BF" w:usb1="38CF7CFA" w:usb2="00000016" w:usb3="00000000" w:csb0="00040001" w:csb1="00000000"/>
  </w:font>
  <w:font w:name="CESI黑体-GB2312">
    <w:altName w:val="黑体"/>
    <w:panose1 w:val="02000500000000000000"/>
    <w:charset w:val="86"/>
    <w:family w:val="auto"/>
    <w:pitch w:val="default"/>
    <w:sig w:usb0="800002BF" w:usb1="184F6CF8" w:usb2="00000012" w:usb3="00000000" w:csb0="0004000F" w:csb1="00000000"/>
  </w:font>
  <w:font w:name="方正小标宋简体">
    <w:panose1 w:val="02000000000000000000"/>
    <w:charset w:val="86"/>
    <w:family w:val="auto"/>
    <w:pitch w:val="default"/>
    <w:sig w:usb0="A00002BF" w:usb1="184F6CFA" w:usb2="00000012" w:usb3="00000000" w:csb0="00040001" w:csb1="00000000"/>
    <w:embedRegular r:id="rId2" w:fontKey="{237F3BBD-F148-47CC-B310-3542B6F31100}"/>
  </w:font>
  <w:font w:name="仿宋_GB2312">
    <w:panose1 w:val="02010609030101010101"/>
    <w:charset w:val="86"/>
    <w:family w:val="auto"/>
    <w:pitch w:val="default"/>
    <w:sig w:usb0="00000001" w:usb1="080E0000" w:usb2="00000000" w:usb3="00000000" w:csb0="00040000" w:csb1="00000000"/>
    <w:embedRegular r:id="rId3" w:fontKey="{EEF495BC-A2D6-4182-94F6-EE6F0D5854E8}"/>
  </w:font>
  <w:font w:name="KSOFBDAA233C">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EF703">
    <w:pPr>
      <w:pStyle w:val="4"/>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81EC2">
    <w:pPr>
      <w:pStyle w:val="4"/>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6B40E0"/>
    <w:multiLevelType w:val="singleLevel"/>
    <w:tmpl w:val="5E6B40E0"/>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B421F"/>
    <w:rsid w:val="014B6199"/>
    <w:rsid w:val="095D7B74"/>
    <w:rsid w:val="098667FA"/>
    <w:rsid w:val="09D5675D"/>
    <w:rsid w:val="0AEE5E8F"/>
    <w:rsid w:val="0E8D4581"/>
    <w:rsid w:val="0F0159B2"/>
    <w:rsid w:val="106B479D"/>
    <w:rsid w:val="1A485D66"/>
    <w:rsid w:val="1BA03219"/>
    <w:rsid w:val="1D4213EA"/>
    <w:rsid w:val="1EE05F61"/>
    <w:rsid w:val="1F3D0591"/>
    <w:rsid w:val="20E92259"/>
    <w:rsid w:val="237005FF"/>
    <w:rsid w:val="25270C59"/>
    <w:rsid w:val="288E3C85"/>
    <w:rsid w:val="293F0E1C"/>
    <w:rsid w:val="298E5747"/>
    <w:rsid w:val="2DFFE0FD"/>
    <w:rsid w:val="2FFB177B"/>
    <w:rsid w:val="30CF4B66"/>
    <w:rsid w:val="35774CE4"/>
    <w:rsid w:val="399E4C46"/>
    <w:rsid w:val="42517F13"/>
    <w:rsid w:val="45EB9F52"/>
    <w:rsid w:val="48037030"/>
    <w:rsid w:val="487F742E"/>
    <w:rsid w:val="4891355F"/>
    <w:rsid w:val="4A13033B"/>
    <w:rsid w:val="4D6A3527"/>
    <w:rsid w:val="5197580D"/>
    <w:rsid w:val="544A35AD"/>
    <w:rsid w:val="56600B15"/>
    <w:rsid w:val="58A611C3"/>
    <w:rsid w:val="5EF838DB"/>
    <w:rsid w:val="5FFBDD67"/>
    <w:rsid w:val="61E01DF6"/>
    <w:rsid w:val="630657F8"/>
    <w:rsid w:val="64C02F38"/>
    <w:rsid w:val="672E0542"/>
    <w:rsid w:val="6A5F216E"/>
    <w:rsid w:val="6AFEF0AF"/>
    <w:rsid w:val="6FE8159C"/>
    <w:rsid w:val="70EB685B"/>
    <w:rsid w:val="712160B9"/>
    <w:rsid w:val="71FD2563"/>
    <w:rsid w:val="72421799"/>
    <w:rsid w:val="73956B76"/>
    <w:rsid w:val="73B139C2"/>
    <w:rsid w:val="755C39A1"/>
    <w:rsid w:val="75FD679F"/>
    <w:rsid w:val="76BF1AAF"/>
    <w:rsid w:val="77232DA8"/>
    <w:rsid w:val="77A86EE7"/>
    <w:rsid w:val="77FB4A4A"/>
    <w:rsid w:val="78842757"/>
    <w:rsid w:val="7A2D557A"/>
    <w:rsid w:val="7B7D7DA1"/>
    <w:rsid w:val="7B7EA1D6"/>
    <w:rsid w:val="7DF32AA8"/>
    <w:rsid w:val="AB7B3CBD"/>
    <w:rsid w:val="C7D4529A"/>
    <w:rsid w:val="CE5FEDFE"/>
    <w:rsid w:val="CEDED2CC"/>
    <w:rsid w:val="D7FFE9C7"/>
    <w:rsid w:val="D9BF330F"/>
    <w:rsid w:val="DCDEAD39"/>
    <w:rsid w:val="DED92189"/>
    <w:rsid w:val="E9DD72AE"/>
    <w:rsid w:val="ECD95BB2"/>
    <w:rsid w:val="F5BD9AEA"/>
    <w:rsid w:val="F5D123C0"/>
    <w:rsid w:val="F5FFBF3B"/>
    <w:rsid w:val="F72EE031"/>
    <w:rsid w:val="F9DFF354"/>
    <w:rsid w:val="FDC37C57"/>
    <w:rsid w:val="FDFD1897"/>
    <w:rsid w:val="FFD726C0"/>
    <w:rsid w:val="FFF9E2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3">
    <w:name w:val="heading 2"/>
    <w:basedOn w:val="1"/>
    <w:next w:val="1"/>
    <w:qFormat/>
    <w:uiPriority w:val="1"/>
    <w:pPr>
      <w:ind w:left="122"/>
      <w:outlineLvl w:val="1"/>
    </w:pPr>
    <w:rPr>
      <w:rFonts w:ascii="仿宋" w:hAnsi="仿宋" w:eastAsia="仿宋" w:cs="仿宋"/>
      <w:b/>
      <w:bCs/>
      <w:sz w:val="32"/>
      <w:szCs w:val="32"/>
      <w:lang w:val="zh-CN" w:eastAsia="zh-CN" w:bidi="zh-CN"/>
    </w:rPr>
  </w:style>
  <w:style w:type="character" w:default="1" w:styleId="8">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rPr>
  </w:style>
  <w:style w:type="paragraph" w:styleId="4">
    <w:name w:val="Body Text"/>
    <w:basedOn w:val="1"/>
    <w:qFormat/>
    <w:uiPriority w:val="1"/>
    <w:rPr>
      <w:rFonts w:ascii="仿宋" w:hAnsi="仿宋" w:eastAsia="仿宋" w:cs="仿宋"/>
      <w:sz w:val="32"/>
      <w:szCs w:val="32"/>
      <w:lang w:val="zh-CN" w:eastAsia="zh-CN" w:bidi="zh-CN"/>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iPriority w:val="0"/>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1"/>
    <w:pPr>
      <w:ind w:left="122" w:firstLine="640"/>
    </w:pPr>
    <w:rPr>
      <w:rFonts w:ascii="仿宋" w:hAnsi="仿宋" w:eastAsia="仿宋" w:cs="仿宋"/>
      <w:lang w:val="zh-CN" w:eastAsia="zh-CN" w:bidi="zh-CN"/>
    </w:rPr>
  </w:style>
  <w:style w:type="paragraph" w:customStyle="1" w:styleId="10">
    <w:name w:val="Table Paragraph"/>
    <w:basedOn w:val="1"/>
    <w:qFormat/>
    <w:uiPriority w:val="1"/>
    <w:rPr>
      <w:rFonts w:ascii="仿宋" w:hAnsi="仿宋" w:eastAsia="仿宋" w:cs="仿宋"/>
      <w:lang w:val="zh-CN" w:eastAsia="zh-CN" w:bidi="zh-CN"/>
    </w:rPr>
  </w:style>
  <w:style w:type="paragraph" w:customStyle="1" w:styleId="11">
    <w:name w:val="正文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1470</Words>
  <Characters>1496</Characters>
  <Lines>0</Lines>
  <Paragraphs>0</Paragraphs>
  <TotalTime>3.33333333333333</TotalTime>
  <ScaleCrop>false</ScaleCrop>
  <LinksUpToDate>false</LinksUpToDate>
  <CharactersWithSpaces>1634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user</dc:creator>
  <cp:lastModifiedBy>吃土豆的南瓜</cp:lastModifiedBy>
  <cp:lastPrinted>2026-07-02T18:15:22Z</cp:lastPrinted>
  <dcterms:modified xsi:type="dcterms:W3CDTF">2026-08-20T07:09:21Z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89B40BBCCF2A4D35B60643436C46E25A_13</vt:lpwstr>
  </property>
  <property fmtid="{D5CDD505-2E9C-101B-9397-08002B2CF9AE}" pid="4" name="KSOTemplateDocerSaveRecord">
    <vt:lpwstr>eyJoZGlkIjoiOWU4ZWU2NDFhNWRmZDhlOTdlZmJlZDNhZGQ1MzZkM2IiLCJ1c2VySWQiOiIxNzgxOTc2NjM3In0=</vt:lpwstr>
  </property>
</Properties>
</file>